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699281F6"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01436">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0</w:t>
            </w:r>
            <w:r w:rsidR="00E21E8E">
              <w:rPr>
                <w:rFonts w:ascii="ＭＳ ゴシック" w:eastAsia="ＭＳ ゴシック" w:hAnsi="ＭＳ ゴシック" w:hint="eastAsia"/>
                <w:w w:val="200"/>
                <w:kern w:val="0"/>
                <w:sz w:val="24"/>
                <w:shd w:val="pct15" w:color="auto" w:fill="FFFFFF"/>
              </w:rPr>
              <w:t>6</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D773A8">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D773A8">
              <w:rPr>
                <w:rFonts w:eastAsia="ＭＳ ゴシック" w:hint="eastAsia"/>
                <w:bCs/>
                <w:kern w:val="0"/>
                <w:sz w:val="24"/>
              </w:rPr>
              <w:t>4</w:t>
            </w:r>
            <w:r w:rsidR="0005473A" w:rsidRPr="00007934">
              <w:rPr>
                <w:rFonts w:eastAsia="ＭＳ ゴシック"/>
                <w:bCs/>
                <w:kern w:val="0"/>
                <w:sz w:val="24"/>
              </w:rPr>
              <w:t>）年</w:t>
            </w:r>
            <w:r w:rsidR="00517357">
              <w:rPr>
                <w:rFonts w:eastAsia="ＭＳ ゴシック" w:hint="eastAsia"/>
                <w:bCs/>
                <w:kern w:val="0"/>
                <w:sz w:val="24"/>
              </w:rPr>
              <w:t>5</w:t>
            </w:r>
            <w:r w:rsidR="0005473A" w:rsidRPr="00007934">
              <w:rPr>
                <w:rFonts w:eastAsia="ＭＳ ゴシック"/>
                <w:bCs/>
                <w:kern w:val="0"/>
                <w:sz w:val="24"/>
              </w:rPr>
              <w:t>月</w:t>
            </w:r>
            <w:r w:rsidR="00EB13B9">
              <w:rPr>
                <w:rFonts w:eastAsia="ＭＳ ゴシック" w:hint="eastAsia"/>
                <w:bCs/>
                <w:kern w:val="0"/>
                <w:sz w:val="24"/>
              </w:rPr>
              <w:t>23</w:t>
            </w:r>
            <w:bookmarkStart w:id="1" w:name="_GoBack"/>
            <w:bookmarkEnd w:id="1"/>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17C0A267" w14:textId="16F3502E" w:rsidR="0083141F" w:rsidRDefault="00242C08" w:rsidP="00E21E8E">
      <w:pPr>
        <w:pStyle w:val="a9"/>
        <w:numPr>
          <w:ilvl w:val="0"/>
          <w:numId w:val="14"/>
        </w:numPr>
        <w:spacing w:beforeLines="50" w:before="180"/>
        <w:ind w:leftChars="0" w:left="357" w:hanging="357"/>
        <w:rPr>
          <w:rFonts w:ascii="BIZ UDPゴシック" w:eastAsia="BIZ UDPゴシック" w:hAnsi="BIZ UDPゴシック"/>
          <w:w w:val="99"/>
          <w:sz w:val="26"/>
          <w:szCs w:val="26"/>
        </w:rPr>
      </w:pPr>
      <w:bookmarkStart w:id="2" w:name="_Hlk35423116"/>
      <w:bookmarkStart w:id="3" w:name="_Hlk26984729"/>
      <w:r>
        <w:rPr>
          <w:rFonts w:ascii="BIZ UDPゴシック" w:eastAsia="BIZ UDPゴシック" w:hAnsi="BIZ UDPゴシック" w:hint="eastAsia"/>
          <w:w w:val="99"/>
          <w:sz w:val="26"/>
          <w:szCs w:val="26"/>
        </w:rPr>
        <w:t>事務連絡「</w:t>
      </w:r>
      <w:r w:rsidR="00C615B0">
        <w:rPr>
          <w:rFonts w:ascii="BIZ UDPゴシック" w:eastAsia="BIZ UDPゴシック" w:hAnsi="BIZ UDPゴシック" w:hint="eastAsia"/>
          <w:w w:val="99"/>
          <w:sz w:val="26"/>
          <w:szCs w:val="26"/>
        </w:rPr>
        <w:t>マスクの着用の考え方及び就学前児の取扱いについて</w:t>
      </w:r>
      <w:r>
        <w:rPr>
          <w:rFonts w:ascii="BIZ UDPゴシック" w:eastAsia="BIZ UDPゴシック" w:hAnsi="BIZ UDPゴシック" w:hint="eastAsia"/>
          <w:w w:val="99"/>
          <w:sz w:val="26"/>
          <w:szCs w:val="26"/>
        </w:rPr>
        <w:t>」が発出される</w:t>
      </w:r>
      <w:r w:rsidR="00C615B0">
        <w:rPr>
          <w:rFonts w:ascii="BIZ UDPゴシック" w:eastAsia="BIZ UDPゴシック" w:hAnsi="BIZ UDPゴシック" w:hint="eastAsia"/>
          <w:w w:val="99"/>
          <w:sz w:val="26"/>
          <w:szCs w:val="26"/>
        </w:rPr>
        <w:t>（厚生労働省）</w:t>
      </w:r>
      <w:r w:rsidR="00377F77">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83141F" w:rsidRPr="00377F77">
        <w:rPr>
          <w:rFonts w:ascii="BIZ UDPゴシック" w:eastAsia="BIZ UDPゴシック" w:hAnsi="BIZ UDPゴシック" w:hint="eastAsia"/>
          <w:w w:val="99"/>
          <w:sz w:val="26"/>
          <w:szCs w:val="26"/>
        </w:rPr>
        <w:t>1</w:t>
      </w:r>
    </w:p>
    <w:p w14:paraId="09502DFF" w14:textId="77777777" w:rsidR="00377F77" w:rsidRPr="00377F77" w:rsidRDefault="00377F77" w:rsidP="00377F77">
      <w:pPr>
        <w:pStyle w:val="a9"/>
        <w:ind w:leftChars="0" w:left="360"/>
        <w:rPr>
          <w:rFonts w:ascii="BIZ UDPゴシック" w:eastAsia="BIZ UDPゴシック" w:hAnsi="BIZ UDPゴシック"/>
          <w:w w:val="99"/>
          <w:sz w:val="26"/>
          <w:szCs w:val="26"/>
        </w:rPr>
      </w:pPr>
    </w:p>
    <w:bookmarkEnd w:id="2"/>
    <w:p w14:paraId="6279AA5F" w14:textId="28ADAD70" w:rsidR="00D966E5" w:rsidRPr="00377F77" w:rsidRDefault="00E21E8E" w:rsidP="00377F77">
      <w:pPr>
        <w:pStyle w:val="a9"/>
        <w:numPr>
          <w:ilvl w:val="0"/>
          <w:numId w:val="14"/>
        </w:numPr>
        <w:ind w:leftChars="0"/>
        <w:rPr>
          <w:rFonts w:ascii="BIZ UDPゴシック" w:eastAsia="BIZ UDPゴシック" w:hAnsi="BIZ UDPゴシック"/>
          <w:w w:val="99"/>
          <w:sz w:val="26"/>
          <w:szCs w:val="26"/>
        </w:rPr>
      </w:pPr>
      <w:r w:rsidRPr="00E21E8E">
        <w:rPr>
          <w:rFonts w:ascii="BIZ UDPゴシック" w:eastAsia="BIZ UDPゴシック" w:hAnsi="BIZ UDPゴシック" w:hint="eastAsia"/>
          <w:w w:val="99"/>
          <w:sz w:val="26"/>
          <w:szCs w:val="26"/>
        </w:rPr>
        <w:t>「安全運転管理者」の義務の拡充について</w:t>
      </w:r>
      <w:r w:rsidR="00377F77">
        <w:rPr>
          <w:rFonts w:ascii="BIZ UDPゴシック" w:eastAsia="BIZ UDPゴシック" w:hAnsi="BIZ UDPゴシック" w:hint="eastAsia"/>
          <w:w w:val="99"/>
          <w:sz w:val="26"/>
          <w:szCs w:val="26"/>
        </w:rPr>
        <w:t>・・・・・・・・・・・・・・</w:t>
      </w:r>
      <w:r w:rsidR="00242C08">
        <w:rPr>
          <w:rFonts w:ascii="BIZ UDPゴシック" w:eastAsia="BIZ UDPゴシック" w:hAnsi="BIZ UDPゴシック" w:hint="eastAsia"/>
          <w:w w:val="99"/>
          <w:sz w:val="26"/>
          <w:szCs w:val="26"/>
        </w:rPr>
        <w:t>・・・・・・・・・・・・・・・・・・・</w:t>
      </w:r>
      <w:r w:rsidR="00377F77">
        <w:rPr>
          <w:rFonts w:ascii="BIZ UDPゴシック" w:eastAsia="BIZ UDPゴシック" w:hAnsi="BIZ UDPゴシック" w:hint="eastAsia"/>
          <w:w w:val="99"/>
          <w:sz w:val="26"/>
          <w:szCs w:val="26"/>
        </w:rPr>
        <w:t>・2</w:t>
      </w:r>
    </w:p>
    <w:p w14:paraId="5463D6BB" w14:textId="7C95D20A" w:rsidR="00007934" w:rsidRDefault="00007934" w:rsidP="00007934">
      <w:pPr>
        <w:snapToGrid w:val="0"/>
        <w:spacing w:line="480" w:lineRule="auto"/>
        <w:rPr>
          <w:snapToGrid w:val="0"/>
        </w:rPr>
      </w:pPr>
      <w:bookmarkStart w:id="4" w:name="_Hlk36759458"/>
      <w:bookmarkStart w:id="5" w:name="_Hlk36052104"/>
      <w:bookmarkEnd w:id="3"/>
      <w:r w:rsidRPr="003E7AAE">
        <w:rPr>
          <w:snapToGrid w:val="0"/>
        </w:rPr>
        <w:t>-----------------------------------------------------------------------------------------------------------------------------------------</w:t>
      </w:r>
    </w:p>
    <w:p w14:paraId="21B18D7A" w14:textId="062B1B59" w:rsidR="00B258C3" w:rsidRDefault="00AD68C6" w:rsidP="00C615B0">
      <w:pPr>
        <w:snapToGrid w:val="0"/>
        <w:ind w:rightChars="-270" w:right="-567"/>
        <w:contextualSpacing/>
        <w:rPr>
          <w:rFonts w:ascii="ＭＳ 明朝" w:hAnsi="ＭＳ 明朝" w:cs="ＭＳ 明朝"/>
          <w:bCs/>
          <w:sz w:val="24"/>
        </w:rPr>
      </w:pPr>
      <w:bookmarkStart w:id="6" w:name="_Hlk104211244"/>
      <w:bookmarkEnd w:id="4"/>
      <w:bookmarkEnd w:id="5"/>
      <w:r w:rsidRPr="00807DFF">
        <w:rPr>
          <w:rFonts w:ascii="BIZ UDPゴシック" w:eastAsia="BIZ UDPゴシック" w:hAnsi="BIZ UDPゴシック" w:cs="Courier New" w:hint="eastAsia"/>
          <w:b/>
          <w:sz w:val="40"/>
          <w:szCs w:val="40"/>
        </w:rPr>
        <w:t>◆</w:t>
      </w:r>
      <w:r w:rsidR="00242C08" w:rsidRPr="00242C08">
        <w:rPr>
          <w:rFonts w:ascii="BIZ UDPゴシック" w:eastAsia="BIZ UDPゴシック" w:hAnsi="BIZ UDPゴシック" w:cs="Courier New" w:hint="eastAsia"/>
          <w:b/>
          <w:kern w:val="0"/>
          <w:sz w:val="40"/>
          <w:szCs w:val="40"/>
        </w:rPr>
        <w:t>事務連絡「マスクの着用の考え方及び就学前児の取扱いについて」が発出される（厚生労働省）</w:t>
      </w:r>
    </w:p>
    <w:p w14:paraId="70260CE2" w14:textId="617EDEE9" w:rsidR="00377F77" w:rsidRDefault="00C615B0" w:rsidP="00E21E8E">
      <w:pPr>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20</w:t>
      </w:r>
      <w:r>
        <w:rPr>
          <w:rFonts w:cs="ＭＳ 明朝" w:hint="eastAsia"/>
          <w:bCs/>
          <w:sz w:val="24"/>
        </w:rPr>
        <w:t>日、</w:t>
      </w:r>
      <w:r w:rsidRPr="00C615B0">
        <w:rPr>
          <w:rFonts w:cs="ＭＳ 明朝" w:hint="eastAsia"/>
          <w:bCs/>
          <w:sz w:val="24"/>
        </w:rPr>
        <w:t>新型コロナウイルスの感染対策をめぐる「マスクの着用」について、</w:t>
      </w:r>
      <w:r>
        <w:rPr>
          <w:rFonts w:cs="ＭＳ 明朝" w:hint="eastAsia"/>
          <w:bCs/>
          <w:sz w:val="24"/>
        </w:rPr>
        <w:t>標記事務連絡が、</w:t>
      </w:r>
      <w:r w:rsidR="00331290">
        <w:rPr>
          <w:rFonts w:cs="ＭＳ 明朝" w:hint="eastAsia"/>
          <w:bCs/>
          <w:sz w:val="24"/>
        </w:rPr>
        <w:t>自治体宛に発出されました。</w:t>
      </w:r>
    </w:p>
    <w:p w14:paraId="5B3A7220" w14:textId="20A0A19B" w:rsidR="00242C08" w:rsidRDefault="00242C08" w:rsidP="00242C08">
      <w:pPr>
        <w:spacing w:beforeLines="50" w:before="180" w:afterLines="25" w:after="90" w:line="300" w:lineRule="auto"/>
        <w:ind w:firstLineChars="100" w:firstLine="240"/>
        <w:rPr>
          <w:rFonts w:cs="ＭＳ 明朝" w:hint="eastAsia"/>
          <w:bCs/>
          <w:sz w:val="24"/>
        </w:rPr>
      </w:pPr>
      <w:r>
        <w:rPr>
          <w:rFonts w:cs="ＭＳ 明朝" w:hint="eastAsia"/>
          <w:bCs/>
          <w:sz w:val="24"/>
        </w:rPr>
        <w:t>これは、</w:t>
      </w:r>
      <w:r>
        <w:rPr>
          <w:rFonts w:cs="ＭＳ 明朝" w:hint="eastAsia"/>
          <w:bCs/>
          <w:sz w:val="24"/>
        </w:rPr>
        <w:t>5</w:t>
      </w:r>
      <w:r>
        <w:rPr>
          <w:rFonts w:cs="ＭＳ 明朝" w:hint="eastAsia"/>
          <w:bCs/>
          <w:sz w:val="24"/>
        </w:rPr>
        <w:t>月</w:t>
      </w:r>
      <w:r>
        <w:rPr>
          <w:rFonts w:cs="ＭＳ 明朝" w:hint="eastAsia"/>
          <w:bCs/>
          <w:sz w:val="24"/>
        </w:rPr>
        <w:t>19</w:t>
      </w:r>
      <w:r>
        <w:rPr>
          <w:rFonts w:cs="ＭＳ 明朝" w:hint="eastAsia"/>
          <w:bCs/>
          <w:sz w:val="24"/>
        </w:rPr>
        <w:t>日に厚生労働省アドバイザリーボードにおいて、発達心理と保育の専門家および専門家有志からのヒアリング等を踏まえて発出されたものです。</w:t>
      </w:r>
    </w:p>
    <w:p w14:paraId="03E9FF53" w14:textId="4E2DB35D" w:rsidR="00331290" w:rsidRDefault="00331290" w:rsidP="00377F77">
      <w:pPr>
        <w:spacing w:beforeLines="25" w:before="90" w:afterLines="25" w:after="90" w:line="300" w:lineRule="auto"/>
        <w:ind w:firstLineChars="100" w:firstLine="240"/>
        <w:rPr>
          <w:rFonts w:cs="ＭＳ 明朝"/>
          <w:bCs/>
          <w:sz w:val="24"/>
        </w:rPr>
      </w:pPr>
      <w:r>
        <w:rPr>
          <w:rFonts w:cs="ＭＳ 明朝" w:hint="eastAsia"/>
          <w:bCs/>
          <w:sz w:val="24"/>
        </w:rPr>
        <w:t>就学前児のマスク着用をめぐっては、オミクロン株感染拡大時に、</w:t>
      </w:r>
      <w:r>
        <w:rPr>
          <w:rFonts w:cs="ＭＳ 明朝" w:hint="eastAsia"/>
          <w:bCs/>
          <w:sz w:val="24"/>
        </w:rPr>
        <w:t>2</w:t>
      </w:r>
      <w:r>
        <w:rPr>
          <w:rFonts w:cs="ＭＳ 明朝" w:hint="eastAsia"/>
          <w:bCs/>
          <w:sz w:val="24"/>
        </w:rPr>
        <w:t>歳以上児については、</w:t>
      </w:r>
      <w:r w:rsidR="00242C08">
        <w:rPr>
          <w:rFonts w:cs="ＭＳ 明朝" w:hint="eastAsia"/>
          <w:bCs/>
          <w:sz w:val="24"/>
        </w:rPr>
        <w:t>「</w:t>
      </w:r>
      <w:r>
        <w:rPr>
          <w:rFonts w:cs="ＭＳ 明朝" w:hint="eastAsia"/>
          <w:bCs/>
          <w:sz w:val="24"/>
        </w:rPr>
        <w:t>発育状況等からマスクの着用が無理なく可能と判断される児童については可能な範囲で、一時的に、マスク着用を推奨する</w:t>
      </w:r>
      <w:r w:rsidR="00242C08">
        <w:rPr>
          <w:rFonts w:cs="ＭＳ 明朝" w:hint="eastAsia"/>
          <w:bCs/>
          <w:sz w:val="24"/>
        </w:rPr>
        <w:t>」</w:t>
      </w:r>
      <w:r>
        <w:rPr>
          <w:rFonts w:cs="ＭＳ 明朝" w:hint="eastAsia"/>
          <w:bCs/>
          <w:sz w:val="24"/>
        </w:rPr>
        <w:t>とされて</w:t>
      </w:r>
      <w:r w:rsidR="00242C08">
        <w:rPr>
          <w:rFonts w:cs="ＭＳ 明朝" w:hint="eastAsia"/>
          <w:bCs/>
          <w:sz w:val="24"/>
        </w:rPr>
        <w:t>い</w:t>
      </w:r>
      <w:r>
        <w:rPr>
          <w:rFonts w:cs="ＭＳ 明朝" w:hint="eastAsia"/>
          <w:bCs/>
          <w:sz w:val="24"/>
        </w:rPr>
        <w:t>ました。</w:t>
      </w:r>
    </w:p>
    <w:p w14:paraId="3F385CB7" w14:textId="0977D75D" w:rsidR="00377F77" w:rsidRPr="002B1A53" w:rsidRDefault="00331290" w:rsidP="00331290">
      <w:pPr>
        <w:spacing w:beforeLines="25" w:before="90" w:afterLines="25" w:after="90" w:line="300" w:lineRule="auto"/>
        <w:ind w:firstLineChars="100" w:firstLine="240"/>
        <w:rPr>
          <w:rFonts w:cs="ＭＳ 明朝"/>
          <w:bCs/>
          <w:sz w:val="24"/>
        </w:rPr>
      </w:pPr>
      <w:r>
        <w:rPr>
          <w:rFonts w:cs="ＭＳ 明朝" w:hint="eastAsia"/>
          <w:bCs/>
          <w:sz w:val="24"/>
        </w:rPr>
        <w:t>今般、基本的な感染対策としてのマスク着用の位置づけは変わらないとしつつも、マスク着用が長期化するなかで表情が見えにくくなることや、熱中症のリスクも高まることが懸念されることから、子どものマスク着用について下記の通り考え方が示されています。</w:t>
      </w:r>
    </w:p>
    <w:tbl>
      <w:tblPr>
        <w:tblStyle w:val="9"/>
        <w:tblW w:w="0" w:type="auto"/>
        <w:tblInd w:w="0" w:type="dxa"/>
        <w:tblLook w:val="04A0" w:firstRow="1" w:lastRow="0" w:firstColumn="1" w:lastColumn="0" w:noHBand="0" w:noVBand="1"/>
      </w:tblPr>
      <w:tblGrid>
        <w:gridCol w:w="9628"/>
      </w:tblGrid>
      <w:tr w:rsidR="00377F77" w:rsidRPr="002B1A53" w14:paraId="65FCF10F" w14:textId="77777777" w:rsidTr="00AF2EDC">
        <w:tc>
          <w:tcPr>
            <w:tcW w:w="9628" w:type="dxa"/>
          </w:tcPr>
          <w:p w14:paraId="150BDB14" w14:textId="7CC2E49F" w:rsidR="00E21E8E" w:rsidRPr="00E21E8E" w:rsidRDefault="00E21E8E" w:rsidP="00E21E8E">
            <w:pPr>
              <w:widowControl/>
              <w:spacing w:afterLines="50" w:after="180" w:line="276" w:lineRule="auto"/>
              <w:jc w:val="left"/>
              <w:rPr>
                <w:rFonts w:ascii="BIZ UDPゴシック" w:eastAsia="BIZ UDPゴシック" w:hAnsi="BIZ UDPゴシック" w:cs="ＭＳ 明朝"/>
                <w:bCs/>
                <w:sz w:val="24"/>
              </w:rPr>
            </w:pPr>
            <w:bookmarkStart w:id="7" w:name="_Hlk104196794"/>
            <w:r w:rsidRPr="00E21E8E">
              <w:rPr>
                <w:rFonts w:ascii="BIZ UDPゴシック" w:eastAsia="BIZ UDPゴシック" w:hAnsi="BIZ UDPゴシック" w:cs="ＭＳ 明朝" w:hint="eastAsia"/>
                <w:bCs/>
                <w:sz w:val="24"/>
              </w:rPr>
              <w:t>【子どものマスク着用に関する考え方】</w:t>
            </w:r>
          </w:p>
          <w:p w14:paraId="70499DB6" w14:textId="3A817FAD" w:rsidR="00377F77" w:rsidRPr="00E21E8E" w:rsidRDefault="00331290" w:rsidP="00377F77">
            <w:pPr>
              <w:pStyle w:val="a9"/>
              <w:widowControl/>
              <w:numPr>
                <w:ilvl w:val="0"/>
                <w:numId w:val="30"/>
              </w:numPr>
              <w:spacing w:afterLines="50" w:after="180" w:line="276" w:lineRule="auto"/>
              <w:ind w:leftChars="0"/>
              <w:jc w:val="left"/>
              <w:rPr>
                <w:rFonts w:ascii="BIZ UDPゴシック" w:eastAsia="BIZ UDPゴシック" w:hAnsi="BIZ UDPゴシック" w:cs="ＭＳ 明朝"/>
                <w:bCs/>
                <w:sz w:val="24"/>
                <w:szCs w:val="24"/>
              </w:rPr>
            </w:pPr>
            <w:r w:rsidRPr="00E21E8E">
              <w:rPr>
                <w:rFonts w:ascii="BIZ UDPゴシック" w:eastAsia="BIZ UDPゴシック" w:hAnsi="BIZ UDPゴシック" w:cs="ＭＳ 明朝" w:hint="eastAsia"/>
                <w:bCs/>
                <w:sz w:val="24"/>
                <w:szCs w:val="24"/>
              </w:rPr>
              <w:t>2歳未満（乳幼児）は、引き続き、マスク着用は推奨しない</w:t>
            </w:r>
            <w:r w:rsidR="00377F77" w:rsidRPr="00E21E8E">
              <w:rPr>
                <w:rFonts w:ascii="BIZ UDPゴシック" w:eastAsia="BIZ UDPゴシック" w:hAnsi="BIZ UDPゴシック" w:cs="ＭＳ 明朝" w:hint="eastAsia"/>
                <w:bCs/>
                <w:sz w:val="24"/>
                <w:szCs w:val="24"/>
              </w:rPr>
              <w:t>。</w:t>
            </w:r>
          </w:p>
          <w:p w14:paraId="3D44142C" w14:textId="2031BFE4" w:rsidR="00024067" w:rsidRPr="00024067" w:rsidRDefault="00331290" w:rsidP="00024067">
            <w:pPr>
              <w:pStyle w:val="a9"/>
              <w:widowControl/>
              <w:numPr>
                <w:ilvl w:val="0"/>
                <w:numId w:val="30"/>
              </w:numPr>
              <w:spacing w:afterLines="50" w:after="180" w:line="276" w:lineRule="auto"/>
              <w:ind w:leftChars="0"/>
              <w:jc w:val="left"/>
              <w:rPr>
                <w:rFonts w:ascii="BIZ UDPゴシック" w:eastAsia="BIZ UDPゴシック" w:hAnsi="BIZ UDPゴシック" w:cs="ＭＳ 明朝"/>
                <w:bCs/>
                <w:sz w:val="24"/>
                <w:szCs w:val="24"/>
              </w:rPr>
            </w:pPr>
            <w:r w:rsidRPr="00E21E8E">
              <w:rPr>
                <w:rFonts w:ascii="BIZ UDPゴシック" w:eastAsia="BIZ UDPゴシック" w:hAnsi="BIZ UDPゴシック" w:cs="ＭＳ 明朝" w:hint="eastAsia"/>
                <w:bCs/>
                <w:sz w:val="24"/>
                <w:szCs w:val="24"/>
              </w:rPr>
              <w:t>2歳以上は、オミクロン株対策以前の新型コロナウイルス対策の取扱いに戻す</w:t>
            </w:r>
            <w:r w:rsidR="00377F77" w:rsidRPr="00E21E8E">
              <w:rPr>
                <w:rFonts w:ascii="BIZ UDPゴシック" w:eastAsia="BIZ UDPゴシック" w:hAnsi="BIZ UDPゴシック" w:cs="ＭＳ 明朝" w:hint="eastAsia"/>
                <w:bCs/>
                <w:sz w:val="24"/>
                <w:szCs w:val="24"/>
              </w:rPr>
              <w:t>。</w:t>
            </w:r>
          </w:p>
          <w:p w14:paraId="336AC097" w14:textId="767B9665" w:rsidR="00331290" w:rsidRPr="00E21E8E" w:rsidRDefault="00331290" w:rsidP="00331290">
            <w:pPr>
              <w:widowControl/>
              <w:spacing w:afterLines="50" w:after="180" w:line="276" w:lineRule="auto"/>
              <w:ind w:left="105"/>
              <w:jc w:val="left"/>
              <w:rPr>
                <w:rFonts w:ascii="BIZ UDPゴシック" w:eastAsia="BIZ UDPゴシック" w:hAnsi="BIZ UDPゴシック" w:cs="ＭＳ 明朝"/>
                <w:bCs/>
                <w:sz w:val="24"/>
              </w:rPr>
            </w:pPr>
            <w:r w:rsidRPr="00E21E8E">
              <w:rPr>
                <w:rFonts w:ascii="BIZ UDPゴシック" w:eastAsia="BIZ UDPゴシック" w:hAnsi="BIZ UDPゴシック" w:cs="ＭＳ 明朝" w:hint="eastAsia"/>
                <w:bCs/>
                <w:sz w:val="24"/>
              </w:rPr>
              <w:lastRenderedPageBreak/>
              <w:t xml:space="preserve">　</w:t>
            </w:r>
            <w:r w:rsidR="00024067">
              <w:rPr>
                <w:rFonts w:ascii="BIZ UDPゴシック" w:eastAsia="BIZ UDPゴシック" w:hAnsi="BIZ UDPゴシック" w:cs="ＭＳ 明朝" w:hint="eastAsia"/>
                <w:bCs/>
                <w:sz w:val="24"/>
              </w:rPr>
              <w:t>≪</w:t>
            </w:r>
            <w:r w:rsidRPr="00E21E8E">
              <w:rPr>
                <w:rFonts w:ascii="BIZ UDPゴシック" w:eastAsia="BIZ UDPゴシック" w:hAnsi="BIZ UDPゴシック" w:cs="ＭＳ 明朝" w:hint="eastAsia"/>
                <w:bCs/>
                <w:sz w:val="24"/>
              </w:rPr>
              <w:t>オミクロン株対策以前の取扱い</w:t>
            </w:r>
            <w:r w:rsidR="00024067">
              <w:rPr>
                <w:rFonts w:ascii="BIZ UDPゴシック" w:eastAsia="BIZ UDPゴシック" w:hAnsi="BIZ UDPゴシック" w:cs="ＭＳ 明朝" w:hint="eastAsia"/>
                <w:bCs/>
                <w:sz w:val="24"/>
              </w:rPr>
              <w:t>≫</w:t>
            </w:r>
          </w:p>
          <w:p w14:paraId="618C7F4F" w14:textId="628C8A2F" w:rsidR="00377F77" w:rsidRPr="000D2C57" w:rsidRDefault="000D2C57" w:rsidP="00242C08">
            <w:pPr>
              <w:pStyle w:val="a9"/>
              <w:widowControl/>
              <w:spacing w:afterLines="50" w:after="180" w:line="276" w:lineRule="auto"/>
              <w:ind w:leftChars="100" w:left="450" w:hangingChars="100" w:hanging="240"/>
              <w:jc w:val="left"/>
              <w:rPr>
                <w:rFonts w:eastAsia="ＭＳ 明朝" w:cs="ＭＳ 明朝"/>
                <w:bCs/>
                <w:sz w:val="24"/>
                <w:szCs w:val="24"/>
              </w:rPr>
            </w:pPr>
            <w:r w:rsidRPr="00E21E8E">
              <w:rPr>
                <w:rFonts w:ascii="BIZ UDPゴシック" w:eastAsia="BIZ UDPゴシック" w:hAnsi="BIZ UDPゴシック" w:cs="ＭＳ 明朝" w:hint="eastAsia"/>
                <w:bCs/>
                <w:sz w:val="24"/>
                <w:szCs w:val="24"/>
              </w:rPr>
              <w:t>→「保育所等では、個々の発達の状況や体調等を踏まえる必要があることから、他者との身体的距離にかかわらず、</w:t>
            </w:r>
            <w:r w:rsidRPr="00024067">
              <w:rPr>
                <w:rFonts w:ascii="BIZ UDPゴシック" w:eastAsia="BIZ UDPゴシック" w:hAnsi="BIZ UDPゴシック" w:cs="ＭＳ 明朝" w:hint="eastAsia"/>
                <w:bCs/>
                <w:sz w:val="24"/>
                <w:szCs w:val="24"/>
                <w:u w:val="single"/>
              </w:rPr>
              <w:t>マスク着用を一律には求めない</w:t>
            </w:r>
            <w:r w:rsidRPr="00E21E8E">
              <w:rPr>
                <w:rFonts w:ascii="BIZ UDPゴシック" w:eastAsia="BIZ UDPゴシック" w:hAnsi="BIZ UDPゴシック" w:cs="ＭＳ 明朝" w:hint="eastAsia"/>
                <w:bCs/>
                <w:sz w:val="24"/>
                <w:szCs w:val="24"/>
              </w:rPr>
              <w:t>。なお、施設内に感染者が生じている場合などにおいて、施設管理者等の判断により、可能な範囲で、マスク着用を求めることは考えられる」</w:t>
            </w:r>
          </w:p>
        </w:tc>
      </w:tr>
    </w:tbl>
    <w:bookmarkEnd w:id="7"/>
    <w:p w14:paraId="2FDD4F44" w14:textId="414E2FC7" w:rsidR="000D2C57" w:rsidRDefault="000D2C57" w:rsidP="00377F77">
      <w:pPr>
        <w:spacing w:beforeLines="75" w:before="270" w:afterLines="25" w:after="90" w:line="300" w:lineRule="auto"/>
        <w:ind w:firstLineChars="100" w:firstLine="240"/>
        <w:rPr>
          <w:rFonts w:cs="ＭＳ 明朝"/>
          <w:bCs/>
          <w:sz w:val="24"/>
        </w:rPr>
      </w:pPr>
      <w:r>
        <w:rPr>
          <w:rFonts w:cs="ＭＳ 明朝" w:hint="eastAsia"/>
          <w:bCs/>
          <w:sz w:val="24"/>
        </w:rPr>
        <w:lastRenderedPageBreak/>
        <w:t>なお、</w:t>
      </w:r>
      <w:r w:rsidR="00024067">
        <w:rPr>
          <w:rFonts w:cs="ＭＳ 明朝" w:hint="eastAsia"/>
          <w:bCs/>
          <w:sz w:val="24"/>
        </w:rPr>
        <w:t>施設内に感染者が生じている場合であっても</w:t>
      </w:r>
      <w:r>
        <w:rPr>
          <w:rFonts w:cs="ＭＳ 明朝" w:hint="eastAsia"/>
          <w:bCs/>
          <w:sz w:val="24"/>
        </w:rPr>
        <w:t>、マスク着用を無理強いすることにならないよう、追って、留意点</w:t>
      </w:r>
      <w:r w:rsidR="00242C08">
        <w:rPr>
          <w:rFonts w:cs="ＭＳ 明朝" w:hint="eastAsia"/>
          <w:bCs/>
          <w:sz w:val="24"/>
        </w:rPr>
        <w:t>が</w:t>
      </w:r>
      <w:r>
        <w:rPr>
          <w:rFonts w:cs="ＭＳ 明朝" w:hint="eastAsia"/>
          <w:bCs/>
          <w:sz w:val="24"/>
        </w:rPr>
        <w:t>示されると</w:t>
      </w:r>
      <w:r w:rsidR="00242C08">
        <w:rPr>
          <w:rFonts w:cs="ＭＳ 明朝" w:hint="eastAsia"/>
          <w:bCs/>
          <w:sz w:val="24"/>
        </w:rPr>
        <w:t>ともにリーフレット等にて周知・広報が行われる予定です</w:t>
      </w:r>
      <w:r>
        <w:rPr>
          <w:rFonts w:cs="ＭＳ 明朝" w:hint="eastAsia"/>
          <w:bCs/>
          <w:sz w:val="24"/>
        </w:rPr>
        <w:t>。</w:t>
      </w:r>
      <w:r w:rsidR="00E21E8E">
        <w:rPr>
          <w:rFonts w:cs="ＭＳ 明朝" w:hint="eastAsia"/>
          <w:bCs/>
          <w:sz w:val="24"/>
        </w:rPr>
        <w:t>詳細が示され次第、あらためてご案内いたします。</w:t>
      </w:r>
    </w:p>
    <w:p w14:paraId="6C06946C" w14:textId="75A97101" w:rsidR="000D2C57" w:rsidRDefault="00E21E8E" w:rsidP="00E21E8E">
      <w:pPr>
        <w:spacing w:afterLines="25" w:after="90" w:line="300" w:lineRule="auto"/>
        <w:ind w:firstLineChars="100" w:firstLine="240"/>
        <w:rPr>
          <w:rFonts w:cs="ＭＳ 明朝"/>
          <w:bCs/>
          <w:sz w:val="24"/>
        </w:rPr>
      </w:pPr>
      <w:r>
        <w:rPr>
          <w:rFonts w:cs="ＭＳ 明朝" w:hint="eastAsia"/>
          <w:bCs/>
          <w:sz w:val="24"/>
        </w:rPr>
        <w:t>事務連絡の内容の詳細は別添資料「１」をご確認ください。</w:t>
      </w:r>
    </w:p>
    <w:bookmarkEnd w:id="6"/>
    <w:p w14:paraId="5D5FE66B" w14:textId="77777777" w:rsidR="00313298" w:rsidRDefault="00313298" w:rsidP="00B258C3">
      <w:pPr>
        <w:snapToGrid w:val="0"/>
        <w:ind w:left="360" w:hangingChars="150" w:hanging="360"/>
        <w:contextualSpacing/>
        <w:rPr>
          <w:rFonts w:ascii="ＭＳ 明朝" w:hAnsi="ＭＳ 明朝" w:cs="ＭＳ 明朝"/>
          <w:bCs/>
          <w:sz w:val="24"/>
        </w:rPr>
      </w:pPr>
    </w:p>
    <w:p w14:paraId="373039FA" w14:textId="70FFFE05" w:rsidR="00D966E5" w:rsidRDefault="00D966E5" w:rsidP="00D966E5">
      <w:pPr>
        <w:snapToGrid w:val="0"/>
        <w:ind w:left="315" w:hangingChars="150" w:hanging="315"/>
        <w:contextualSpacing/>
        <w:rPr>
          <w:rFonts w:ascii="BIZ UDPゴシック" w:eastAsia="BIZ UDPゴシック" w:hAnsi="BIZ UDPゴシック" w:cs="Courier New"/>
          <w:b/>
          <w:sz w:val="40"/>
          <w:szCs w:val="40"/>
        </w:rPr>
      </w:pPr>
      <w:r w:rsidRPr="00672F3E">
        <w:rPr>
          <w:rFonts w:hint="eastAsia"/>
        </w:rPr>
        <w:t xml:space="preserve">　</w:t>
      </w:r>
      <w:r w:rsidRPr="009424BA">
        <w:rPr>
          <w:rFonts w:ascii="BIZ UDPゴシック" w:eastAsia="BIZ UDPゴシック" w:hAnsi="BIZ UDPゴシック" w:cs="Courier New" w:hint="eastAsia"/>
          <w:b/>
          <w:sz w:val="40"/>
          <w:szCs w:val="40"/>
        </w:rPr>
        <w:t xml:space="preserve">◆ </w:t>
      </w:r>
      <w:r w:rsidR="00E21E8E" w:rsidRPr="00E21E8E">
        <w:rPr>
          <w:rFonts w:ascii="BIZ UDPゴシック" w:eastAsia="BIZ UDPゴシック" w:hAnsi="BIZ UDPゴシック" w:cs="Courier New" w:hint="eastAsia"/>
          <w:b/>
          <w:sz w:val="40"/>
          <w:szCs w:val="40"/>
        </w:rPr>
        <w:t>「安全運転管理者」の義務の拡充について</w:t>
      </w:r>
    </w:p>
    <w:p w14:paraId="53787073" w14:textId="26287E1B" w:rsidR="00E21E8E" w:rsidRPr="00E21E8E" w:rsidRDefault="00E21E8E" w:rsidP="00E21E8E">
      <w:pPr>
        <w:spacing w:beforeLines="100" w:before="360" w:afterLines="25" w:after="90" w:line="300" w:lineRule="auto"/>
        <w:ind w:firstLineChars="100" w:firstLine="240"/>
        <w:rPr>
          <w:rFonts w:ascii="ＭＳ 明朝" w:hAnsi="ＭＳ 明朝" w:cs="ＭＳ 明朝"/>
          <w:bCs/>
          <w:sz w:val="24"/>
        </w:rPr>
      </w:pPr>
      <w:r w:rsidRPr="00E21E8E">
        <w:rPr>
          <w:rFonts w:ascii="ＭＳ 明朝" w:hAnsi="ＭＳ 明朝" w:cs="ＭＳ 明朝" w:hint="eastAsia"/>
          <w:bCs/>
          <w:sz w:val="24"/>
        </w:rPr>
        <w:t>令和4年4月より改正道路交通法施行規則が順次施行され、「安全運転管理者」の業務が拡充されます。</w:t>
      </w:r>
    </w:p>
    <w:p w14:paraId="4E7ED9B2" w14:textId="77777777" w:rsidR="00E21E8E" w:rsidRPr="00E21E8E" w:rsidRDefault="00E21E8E" w:rsidP="00E21E8E">
      <w:pPr>
        <w:spacing w:beforeLines="25" w:before="90" w:afterLines="25" w:after="90" w:line="300" w:lineRule="auto"/>
        <w:ind w:firstLineChars="100" w:firstLine="240"/>
        <w:rPr>
          <w:rFonts w:ascii="ＭＳ 明朝" w:hAnsi="ＭＳ 明朝" w:cs="ＭＳ 明朝"/>
          <w:bCs/>
          <w:sz w:val="24"/>
        </w:rPr>
      </w:pPr>
      <w:r w:rsidRPr="00E21E8E">
        <w:rPr>
          <w:rFonts w:ascii="ＭＳ 明朝" w:hAnsi="ＭＳ 明朝" w:cs="ＭＳ 明朝" w:hint="eastAsia"/>
          <w:bCs/>
          <w:sz w:val="24"/>
        </w:rPr>
        <w:t>一定台数以上の自動車を使用する事業者は自動車の安全な運転に必要な業務を行う「安全運転管理者」の選任が必須となっています。</w:t>
      </w:r>
    </w:p>
    <w:p w14:paraId="73726D68" w14:textId="7A7A8D73" w:rsidR="00E21E8E" w:rsidRPr="00E21E8E" w:rsidRDefault="00E21E8E" w:rsidP="00E21E8E">
      <w:pPr>
        <w:spacing w:beforeLines="25" w:before="90" w:afterLines="25" w:after="90" w:line="300" w:lineRule="auto"/>
        <w:ind w:firstLineChars="100" w:firstLine="240"/>
        <w:rPr>
          <w:rFonts w:ascii="ＭＳ 明朝" w:hAnsi="ＭＳ 明朝" w:cs="ＭＳ 明朝"/>
          <w:bCs/>
          <w:sz w:val="24"/>
        </w:rPr>
      </w:pPr>
      <w:r w:rsidRPr="00E21E8E">
        <w:rPr>
          <w:rFonts w:ascii="ＭＳ 明朝" w:hAnsi="ＭＳ 明朝" w:cs="ＭＳ 明朝" w:hint="eastAsia"/>
          <w:bCs/>
          <w:sz w:val="24"/>
        </w:rPr>
        <w:t>乗車定員が11人以上の自動車の場合は1台以上、その他の自動車の場合は5台以上を使用している事業者は事業所ごとに「安全運転管理者」1名を選任する必要があります。</w:t>
      </w:r>
    </w:p>
    <w:p w14:paraId="4C19F022" w14:textId="46E02E59" w:rsidR="00377F77" w:rsidRDefault="00E21E8E" w:rsidP="00E21E8E">
      <w:pPr>
        <w:spacing w:beforeLines="25" w:before="90" w:afterLines="25" w:after="90" w:line="300" w:lineRule="auto"/>
        <w:ind w:firstLineChars="100" w:firstLine="240"/>
        <w:rPr>
          <w:rFonts w:ascii="ＭＳ 明朝" w:hAnsi="ＭＳ 明朝" w:cs="ＭＳ 明朝"/>
          <w:bCs/>
          <w:sz w:val="24"/>
        </w:rPr>
      </w:pPr>
      <w:r w:rsidRPr="00E21E8E">
        <w:rPr>
          <w:rFonts w:ascii="ＭＳ 明朝" w:hAnsi="ＭＳ 明朝" w:cs="ＭＳ 明朝" w:hint="eastAsia"/>
          <w:bCs/>
          <w:sz w:val="24"/>
        </w:rPr>
        <w:t>今回の義務の拡充では、「安全運転管理者」による、運転者の運転前後のアルコールチェックが義務化されます。詳細は以下の通りです。</w:t>
      </w:r>
    </w:p>
    <w:tbl>
      <w:tblPr>
        <w:tblStyle w:val="9"/>
        <w:tblW w:w="0" w:type="auto"/>
        <w:tblInd w:w="0" w:type="dxa"/>
        <w:tblLook w:val="04A0" w:firstRow="1" w:lastRow="0" w:firstColumn="1" w:lastColumn="0" w:noHBand="0" w:noVBand="1"/>
      </w:tblPr>
      <w:tblGrid>
        <w:gridCol w:w="9628"/>
      </w:tblGrid>
      <w:tr w:rsidR="00E21E8E" w:rsidRPr="002B1A53" w14:paraId="2CC2717E" w14:textId="77777777" w:rsidTr="005834A1">
        <w:tc>
          <w:tcPr>
            <w:tcW w:w="9628" w:type="dxa"/>
          </w:tcPr>
          <w:p w14:paraId="68DBA8A6" w14:textId="438F6FF4" w:rsidR="00E21E8E" w:rsidRPr="00E21E8E" w:rsidRDefault="00E21E8E" w:rsidP="00E21E8E">
            <w:pPr>
              <w:widowControl/>
              <w:spacing w:afterLines="50" w:after="180" w:line="276" w:lineRule="auto"/>
              <w:jc w:val="left"/>
              <w:rPr>
                <w:rFonts w:ascii="BIZ UDPゴシック" w:eastAsia="BIZ UDPゴシック" w:hAnsi="BIZ UDPゴシック" w:cs="ＭＳ 明朝"/>
                <w:bCs/>
                <w:sz w:val="24"/>
              </w:rPr>
            </w:pPr>
            <w:r w:rsidRPr="00E21E8E">
              <w:rPr>
                <w:rFonts w:ascii="BIZ UDPゴシック" w:eastAsia="BIZ UDPゴシック" w:hAnsi="BIZ UDPゴシック" w:cs="ＭＳ 明朝" w:hint="eastAsia"/>
                <w:bCs/>
                <w:sz w:val="24"/>
              </w:rPr>
              <w:t>【令和4年4月1日施行】</w:t>
            </w:r>
          </w:p>
          <w:p w14:paraId="4DE1E3F0" w14:textId="77777777" w:rsidR="00E21E8E" w:rsidRPr="00E21E8E" w:rsidRDefault="00E21E8E" w:rsidP="00E21E8E">
            <w:pPr>
              <w:pStyle w:val="a9"/>
              <w:widowControl/>
              <w:numPr>
                <w:ilvl w:val="0"/>
                <w:numId w:val="30"/>
              </w:numPr>
              <w:spacing w:afterLines="50" w:after="180" w:line="276" w:lineRule="auto"/>
              <w:ind w:leftChars="0"/>
              <w:jc w:val="left"/>
              <w:rPr>
                <w:rFonts w:ascii="BIZ UDPゴシック" w:eastAsia="BIZ UDPゴシック" w:hAnsi="BIZ UDPゴシック" w:cs="ＭＳ 明朝"/>
                <w:bCs/>
                <w:sz w:val="24"/>
                <w:szCs w:val="24"/>
              </w:rPr>
            </w:pPr>
            <w:r w:rsidRPr="00E21E8E">
              <w:rPr>
                <w:rFonts w:ascii="BIZ UDPゴシック" w:eastAsia="BIZ UDPゴシック" w:hAnsi="BIZ UDPゴシック" w:cs="ＭＳ 明朝" w:hint="eastAsia"/>
                <w:bCs/>
                <w:sz w:val="24"/>
                <w:szCs w:val="24"/>
              </w:rPr>
              <w:t>運転前後の運転手の状態を目視等で確認することにより、運転者の酒気帯びの有無を確認すること</w:t>
            </w:r>
          </w:p>
          <w:p w14:paraId="6DF23CC9" w14:textId="05CC3B65" w:rsidR="00E21E8E" w:rsidRDefault="00E21E8E" w:rsidP="00E21E8E">
            <w:pPr>
              <w:pStyle w:val="a9"/>
              <w:widowControl/>
              <w:numPr>
                <w:ilvl w:val="0"/>
                <w:numId w:val="30"/>
              </w:numPr>
              <w:spacing w:afterLines="50" w:after="180" w:line="276" w:lineRule="auto"/>
              <w:ind w:leftChars="0"/>
              <w:jc w:val="left"/>
              <w:rPr>
                <w:rFonts w:ascii="BIZ UDPゴシック" w:eastAsia="BIZ UDPゴシック" w:hAnsi="BIZ UDPゴシック" w:cs="ＭＳ 明朝"/>
                <w:bCs/>
                <w:sz w:val="24"/>
                <w:szCs w:val="24"/>
              </w:rPr>
            </w:pPr>
            <w:r w:rsidRPr="00E21E8E">
              <w:rPr>
                <w:rFonts w:ascii="BIZ UDPゴシック" w:eastAsia="BIZ UDPゴシック" w:hAnsi="BIZ UDPゴシック" w:cs="ＭＳ 明朝" w:hint="eastAsia"/>
                <w:bCs/>
                <w:sz w:val="24"/>
                <w:szCs w:val="24"/>
              </w:rPr>
              <w:t>酒気帯びの有無について記録し、記録を1年間保存すること</w:t>
            </w:r>
          </w:p>
          <w:p w14:paraId="3DB06312" w14:textId="77777777" w:rsidR="00E21E8E" w:rsidRPr="00E21E8E" w:rsidRDefault="00E21E8E" w:rsidP="00E21E8E">
            <w:pPr>
              <w:widowControl/>
              <w:spacing w:afterLines="50" w:after="180" w:line="276" w:lineRule="auto"/>
              <w:ind w:left="105"/>
              <w:jc w:val="left"/>
              <w:rPr>
                <w:rFonts w:ascii="BIZ UDPゴシック" w:eastAsia="BIZ UDPゴシック" w:hAnsi="BIZ UDPゴシック" w:cs="ＭＳ 明朝"/>
                <w:bCs/>
                <w:sz w:val="24"/>
              </w:rPr>
            </w:pPr>
            <w:r w:rsidRPr="00E21E8E">
              <w:rPr>
                <w:rFonts w:ascii="BIZ UDPゴシック" w:eastAsia="BIZ UDPゴシック" w:hAnsi="BIZ UDPゴシック" w:cs="ＭＳ 明朝" w:hint="eastAsia"/>
                <w:bCs/>
                <w:sz w:val="24"/>
              </w:rPr>
              <w:t>【令和4年10月1日施行】</w:t>
            </w:r>
          </w:p>
          <w:p w14:paraId="32D57D89" w14:textId="1A8E8024" w:rsidR="00E21E8E" w:rsidRDefault="00E21E8E" w:rsidP="00E21E8E">
            <w:pPr>
              <w:pStyle w:val="a9"/>
              <w:widowControl/>
              <w:numPr>
                <w:ilvl w:val="0"/>
                <w:numId w:val="31"/>
              </w:numPr>
              <w:spacing w:afterLines="50" w:after="180" w:line="276" w:lineRule="auto"/>
              <w:ind w:leftChars="0"/>
              <w:jc w:val="left"/>
              <w:rPr>
                <w:rFonts w:ascii="BIZ UDPゴシック" w:eastAsia="BIZ UDPゴシック" w:hAnsi="BIZ UDPゴシック" w:cs="ＭＳ 明朝"/>
                <w:bCs/>
                <w:sz w:val="24"/>
              </w:rPr>
            </w:pPr>
            <w:r w:rsidRPr="00E21E8E">
              <w:rPr>
                <w:rFonts w:ascii="BIZ UDPゴシック" w:eastAsia="BIZ UDPゴシック" w:hAnsi="BIZ UDPゴシック" w:cs="ＭＳ 明朝" w:hint="eastAsia"/>
                <w:bCs/>
                <w:sz w:val="24"/>
              </w:rPr>
              <w:t>運転者の酒気帯びの有無の確認をアルコール検知器を用いて行うこと</w:t>
            </w:r>
          </w:p>
          <w:p w14:paraId="084A7DA2" w14:textId="5171A074" w:rsidR="00E21E8E" w:rsidRPr="00E21E8E" w:rsidRDefault="00E21E8E" w:rsidP="00E21E8E">
            <w:pPr>
              <w:pStyle w:val="a9"/>
              <w:widowControl/>
              <w:numPr>
                <w:ilvl w:val="0"/>
                <w:numId w:val="31"/>
              </w:numPr>
              <w:spacing w:afterLines="50" w:after="180" w:line="276" w:lineRule="auto"/>
              <w:ind w:leftChars="0"/>
              <w:jc w:val="left"/>
              <w:rPr>
                <w:rFonts w:ascii="BIZ UDPゴシック" w:eastAsia="BIZ UDPゴシック" w:hAnsi="BIZ UDPゴシック" w:cs="ＭＳ 明朝"/>
                <w:bCs/>
                <w:sz w:val="24"/>
              </w:rPr>
            </w:pPr>
            <w:r w:rsidRPr="00E21E8E">
              <w:rPr>
                <w:rFonts w:ascii="BIZ UDPゴシック" w:eastAsia="BIZ UDPゴシック" w:hAnsi="BIZ UDPゴシック" w:cs="ＭＳ 明朝" w:hint="eastAsia"/>
                <w:bCs/>
                <w:sz w:val="24"/>
              </w:rPr>
              <w:t>アルコール検知器を常時有効に保持すること</w:t>
            </w:r>
          </w:p>
        </w:tc>
      </w:tr>
    </w:tbl>
    <w:p w14:paraId="61247685" w14:textId="77777777" w:rsidR="00242C08" w:rsidRDefault="00242C08" w:rsidP="00E21E8E">
      <w:pPr>
        <w:spacing w:beforeLines="25" w:before="90" w:afterLines="25" w:after="90" w:line="300" w:lineRule="auto"/>
        <w:ind w:firstLineChars="100" w:firstLine="240"/>
        <w:rPr>
          <w:rFonts w:ascii="ＭＳ 明朝" w:hAnsi="ＭＳ 明朝" w:cs="ＭＳ 明朝"/>
          <w:bCs/>
          <w:sz w:val="24"/>
        </w:rPr>
      </w:pPr>
    </w:p>
    <w:p w14:paraId="39EAFE15" w14:textId="6F8BCC2B" w:rsidR="00E21E8E" w:rsidRDefault="00E21E8E" w:rsidP="00E21E8E">
      <w:pPr>
        <w:spacing w:beforeLines="25" w:before="90" w:afterLines="25" w:after="90" w:line="300" w:lineRule="auto"/>
        <w:ind w:firstLineChars="100" w:firstLine="240"/>
        <w:rPr>
          <w:rFonts w:ascii="ＭＳ 明朝" w:hAnsi="ＭＳ 明朝" w:cs="ＭＳ 明朝"/>
          <w:bCs/>
          <w:sz w:val="24"/>
        </w:rPr>
      </w:pPr>
      <w:r w:rsidRPr="00E21E8E">
        <w:rPr>
          <w:rFonts w:ascii="ＭＳ 明朝" w:hAnsi="ＭＳ 明朝" w:cs="ＭＳ 明朝" w:hint="eastAsia"/>
          <w:bCs/>
          <w:sz w:val="24"/>
        </w:rPr>
        <w:lastRenderedPageBreak/>
        <w:t>保育所や認定こども園等では園児の登降園の送迎の際に、乗車定員11人以上のマイクロバスなどを使用している園もあることから、要件を満たす施設においては「安全運転管理者」の選任および業務について遵守ください。</w:t>
      </w:r>
    </w:p>
    <w:p w14:paraId="58011C4A" w14:textId="77777777" w:rsidR="00E21E8E" w:rsidRDefault="00E21E8E" w:rsidP="00E21E8E">
      <w:pPr>
        <w:snapToGrid w:val="0"/>
        <w:contextualSpacing/>
        <w:rPr>
          <w:rFonts w:ascii="ＭＳ 明朝" w:hAnsi="ＭＳ 明朝" w:cs="ＭＳ 明朝"/>
          <w:bCs/>
          <w:sz w:val="24"/>
        </w:rPr>
      </w:pPr>
      <w:r w:rsidRPr="00E21E8E">
        <w:rPr>
          <w:rFonts w:ascii="ＭＳ 明朝" w:hAnsi="ＭＳ 明朝" w:cs="ＭＳ 明朝" w:hint="eastAsia"/>
          <w:bCs/>
          <w:sz w:val="24"/>
        </w:rPr>
        <w:t xml:space="preserve">　詳細は警視庁ホームページをご参照ください。</w:t>
      </w:r>
    </w:p>
    <w:p w14:paraId="4F1F95B7" w14:textId="77777777" w:rsidR="00E21E8E" w:rsidRDefault="00E21E8E" w:rsidP="00E21E8E">
      <w:pPr>
        <w:snapToGrid w:val="0"/>
        <w:contextualSpacing/>
        <w:rPr>
          <w:rFonts w:ascii="ＭＳ 明朝" w:hAnsi="ＭＳ 明朝"/>
          <w:bCs/>
          <w:szCs w:val="21"/>
        </w:rPr>
      </w:pPr>
    </w:p>
    <w:p w14:paraId="47765851" w14:textId="3DA71D66" w:rsidR="00E21E8E" w:rsidRPr="00E21E8E" w:rsidRDefault="00E21E8E" w:rsidP="00E21E8E">
      <w:pPr>
        <w:snapToGrid w:val="0"/>
        <w:contextualSpacing/>
        <w:rPr>
          <w:rFonts w:ascii="ＭＳ 明朝" w:hAnsi="ＭＳ 明朝"/>
          <w:bCs/>
          <w:sz w:val="24"/>
          <w:szCs w:val="21"/>
        </w:rPr>
      </w:pPr>
      <w:r w:rsidRPr="00E21E8E">
        <w:rPr>
          <w:rFonts w:ascii="ＭＳ 明朝" w:hAnsi="ＭＳ 明朝" w:hint="eastAsia"/>
          <w:bCs/>
          <w:sz w:val="24"/>
          <w:szCs w:val="21"/>
        </w:rPr>
        <w:t>（安全運転管理者について）</w:t>
      </w:r>
    </w:p>
    <w:p w14:paraId="2226EE26" w14:textId="77777777" w:rsidR="00E21E8E" w:rsidRPr="00E21E8E" w:rsidRDefault="00E21E8E" w:rsidP="00E21E8E">
      <w:pPr>
        <w:rPr>
          <w:bCs/>
          <w:sz w:val="24"/>
        </w:rPr>
      </w:pPr>
      <w:r w:rsidRPr="00E21E8E">
        <w:rPr>
          <w:rFonts w:hint="eastAsia"/>
          <w:bCs/>
          <w:sz w:val="24"/>
        </w:rPr>
        <w:t>■ホーム</w:t>
      </w:r>
      <w:r w:rsidRPr="00E21E8E">
        <w:rPr>
          <w:bCs/>
          <w:sz w:val="24"/>
        </w:rPr>
        <w:t xml:space="preserve"> &gt; </w:t>
      </w:r>
      <w:r w:rsidRPr="00E21E8E">
        <w:rPr>
          <w:rFonts w:hint="eastAsia"/>
          <w:bCs/>
          <w:sz w:val="24"/>
        </w:rPr>
        <w:t>交通安全</w:t>
      </w:r>
      <w:r w:rsidRPr="00E21E8E">
        <w:rPr>
          <w:rFonts w:hint="eastAsia"/>
          <w:bCs/>
          <w:sz w:val="24"/>
        </w:rPr>
        <w:t xml:space="preserve"> &gt;</w:t>
      </w:r>
      <w:r w:rsidRPr="00E21E8E">
        <w:rPr>
          <w:rFonts w:hint="eastAsia"/>
          <w:bCs/>
          <w:sz w:val="24"/>
        </w:rPr>
        <w:t xml:space="preserve">　交通事故防止</w:t>
      </w:r>
      <w:r w:rsidRPr="00E21E8E">
        <w:rPr>
          <w:bCs/>
          <w:sz w:val="24"/>
        </w:rPr>
        <w:t xml:space="preserve"> &gt; </w:t>
      </w:r>
      <w:r w:rsidRPr="00E21E8E">
        <w:rPr>
          <w:rFonts w:hint="eastAsia"/>
          <w:bCs/>
          <w:sz w:val="24"/>
        </w:rPr>
        <w:t>取り組み</w:t>
      </w:r>
      <w:r w:rsidRPr="00E21E8E">
        <w:rPr>
          <w:rFonts w:hint="eastAsia"/>
          <w:bCs/>
          <w:sz w:val="24"/>
        </w:rPr>
        <w:t xml:space="preserve"> &gt;</w:t>
      </w:r>
      <w:r w:rsidRPr="00E21E8E">
        <w:rPr>
          <w:rFonts w:hint="eastAsia"/>
          <w:bCs/>
          <w:sz w:val="24"/>
        </w:rPr>
        <w:t>安全運転管理者等法定講習</w:t>
      </w:r>
    </w:p>
    <w:p w14:paraId="4A8AEFA9" w14:textId="77777777" w:rsidR="00E21E8E" w:rsidRDefault="009D4E01" w:rsidP="00E21E8E">
      <w:pPr>
        <w:snapToGrid w:val="0"/>
        <w:contextualSpacing/>
        <w:rPr>
          <w:rFonts w:ascii="ＭＳ 明朝" w:hAnsi="ＭＳ 明朝"/>
          <w:bCs/>
          <w:szCs w:val="21"/>
        </w:rPr>
      </w:pPr>
      <w:hyperlink r:id="rId9" w:history="1">
        <w:r w:rsidR="00E21E8E" w:rsidRPr="00B44228">
          <w:rPr>
            <w:rStyle w:val="a3"/>
            <w:rFonts w:ascii="ＭＳ 明朝" w:hAnsi="ＭＳ 明朝"/>
            <w:bCs/>
            <w:szCs w:val="21"/>
          </w:rPr>
          <w:t>https://www.keishicho.metro.tokyo.lg.jp/kotsu/jikoboshi/torikumi/drm_top.html</w:t>
        </w:r>
      </w:hyperlink>
    </w:p>
    <w:p w14:paraId="4F1907A7" w14:textId="77777777" w:rsidR="00E21E8E" w:rsidRPr="00917FA6" w:rsidRDefault="00E21E8E" w:rsidP="00E21E8E">
      <w:pPr>
        <w:snapToGrid w:val="0"/>
        <w:contextualSpacing/>
        <w:rPr>
          <w:rFonts w:ascii="ＭＳ 明朝" w:hAnsi="ＭＳ 明朝"/>
          <w:bCs/>
          <w:szCs w:val="21"/>
        </w:rPr>
      </w:pPr>
    </w:p>
    <w:p w14:paraId="0E4762AB" w14:textId="77777777" w:rsidR="00E21E8E" w:rsidRPr="00E21E8E" w:rsidRDefault="00E21E8E" w:rsidP="00E21E8E">
      <w:pPr>
        <w:snapToGrid w:val="0"/>
        <w:contextualSpacing/>
        <w:rPr>
          <w:rFonts w:ascii="ＭＳ 明朝" w:hAnsi="ＭＳ 明朝"/>
          <w:bCs/>
          <w:sz w:val="24"/>
          <w:szCs w:val="21"/>
        </w:rPr>
      </w:pPr>
      <w:r w:rsidRPr="00E21E8E">
        <w:rPr>
          <w:rFonts w:ascii="ＭＳ 明朝" w:hAnsi="ＭＳ 明朝" w:hint="eastAsia"/>
          <w:bCs/>
          <w:sz w:val="24"/>
          <w:szCs w:val="21"/>
        </w:rPr>
        <w:t>（安全運転管理者の義務の拡充について）</w:t>
      </w:r>
    </w:p>
    <w:p w14:paraId="63A0FB28" w14:textId="77777777" w:rsidR="00E21E8E" w:rsidRPr="00E21E8E" w:rsidRDefault="00E21E8E" w:rsidP="00E21E8E">
      <w:pPr>
        <w:rPr>
          <w:bCs/>
          <w:sz w:val="24"/>
        </w:rPr>
      </w:pPr>
      <w:r w:rsidRPr="00E21E8E">
        <w:rPr>
          <w:rFonts w:hint="eastAsia"/>
          <w:bCs/>
          <w:sz w:val="24"/>
        </w:rPr>
        <w:t>■ホーム</w:t>
      </w:r>
      <w:r w:rsidRPr="00E21E8E">
        <w:rPr>
          <w:bCs/>
          <w:sz w:val="24"/>
        </w:rPr>
        <w:t xml:space="preserve"> &gt; </w:t>
      </w:r>
      <w:r w:rsidRPr="00E21E8E">
        <w:rPr>
          <w:rFonts w:hint="eastAsia"/>
          <w:bCs/>
          <w:sz w:val="24"/>
        </w:rPr>
        <w:t>各部局から</w:t>
      </w:r>
      <w:r w:rsidRPr="00E21E8E">
        <w:rPr>
          <w:rFonts w:hint="eastAsia"/>
          <w:bCs/>
          <w:sz w:val="24"/>
        </w:rPr>
        <w:t xml:space="preserve"> &gt;</w:t>
      </w:r>
      <w:r w:rsidRPr="00E21E8E">
        <w:rPr>
          <w:rFonts w:hint="eastAsia"/>
          <w:bCs/>
          <w:sz w:val="24"/>
        </w:rPr>
        <w:t xml:space="preserve">　交通局</w:t>
      </w:r>
      <w:r w:rsidRPr="00E21E8E">
        <w:rPr>
          <w:bCs/>
          <w:sz w:val="24"/>
        </w:rPr>
        <w:t xml:space="preserve"> &gt; </w:t>
      </w:r>
      <w:r w:rsidRPr="00E21E8E">
        <w:rPr>
          <w:rFonts w:hint="eastAsia"/>
          <w:bCs/>
          <w:sz w:val="24"/>
        </w:rPr>
        <w:t>飲酒運転根絶</w:t>
      </w:r>
      <w:r w:rsidRPr="00E21E8E">
        <w:rPr>
          <w:rFonts w:hint="eastAsia"/>
          <w:bCs/>
          <w:sz w:val="24"/>
        </w:rPr>
        <w:t xml:space="preserve"> &gt;</w:t>
      </w:r>
      <w:r w:rsidRPr="00E21E8E">
        <w:rPr>
          <w:rFonts w:hint="eastAsia"/>
          <w:bCs/>
          <w:sz w:val="24"/>
        </w:rPr>
        <w:t>安全運転管理者の業務の拡充</w:t>
      </w:r>
    </w:p>
    <w:p w14:paraId="31D020D9" w14:textId="77777777" w:rsidR="00E21E8E" w:rsidRDefault="009D4E01" w:rsidP="00E21E8E">
      <w:pPr>
        <w:snapToGrid w:val="0"/>
        <w:contextualSpacing/>
      </w:pPr>
      <w:hyperlink r:id="rId10" w:history="1">
        <w:r w:rsidR="00E21E8E" w:rsidRPr="00B44228">
          <w:rPr>
            <w:rStyle w:val="a3"/>
          </w:rPr>
          <w:t>https://www.npa.go.jp/bureau/traffic/insyu/index-2.html</w:t>
        </w:r>
      </w:hyperlink>
    </w:p>
    <w:p w14:paraId="6F4FE440" w14:textId="77777777" w:rsidR="00D966E5" w:rsidRPr="00D966E5" w:rsidRDefault="00D966E5" w:rsidP="00377F77">
      <w:pPr>
        <w:snapToGrid w:val="0"/>
        <w:contextualSpacing/>
        <w:rPr>
          <w:rFonts w:ascii="ＭＳ 明朝" w:hAnsi="ＭＳ 明朝" w:cs="ＭＳ 明朝"/>
          <w:bCs/>
          <w:sz w:val="24"/>
        </w:rPr>
      </w:pPr>
    </w:p>
    <w:sectPr w:rsidR="00D966E5" w:rsidRPr="00D966E5" w:rsidSect="00522431">
      <w:footerReference w:type="default" r:id="rId11"/>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C586" w14:textId="77777777" w:rsidR="009D4E01" w:rsidRDefault="009D4E01" w:rsidP="00AC6D2B">
      <w:r>
        <w:separator/>
      </w:r>
    </w:p>
  </w:endnote>
  <w:endnote w:type="continuationSeparator" w:id="0">
    <w:p w14:paraId="46DE4FEC" w14:textId="77777777" w:rsidR="009D4E01" w:rsidRDefault="009D4E0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3EF60609" w:rsidR="00074992" w:rsidRDefault="00074992" w:rsidP="003B15AE">
        <w:pPr>
          <w:pStyle w:val="ac"/>
          <w:jc w:val="center"/>
        </w:pPr>
        <w:r>
          <w:fldChar w:fldCharType="begin"/>
        </w:r>
        <w:r>
          <w:instrText>PAGE   \* MERGEFORMAT</w:instrText>
        </w:r>
        <w:r>
          <w:fldChar w:fldCharType="separate"/>
        </w:r>
        <w:r w:rsidR="004A6605" w:rsidRPr="004A660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B29B1" w14:textId="77777777" w:rsidR="009D4E01" w:rsidRDefault="009D4E01" w:rsidP="00AC6D2B">
      <w:r>
        <w:separator/>
      </w:r>
    </w:p>
  </w:footnote>
  <w:footnote w:type="continuationSeparator" w:id="0">
    <w:p w14:paraId="1C2E3D68" w14:textId="77777777" w:rsidR="009D4E01" w:rsidRDefault="009D4E0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F50B4"/>
    <w:multiLevelType w:val="hybridMultilevel"/>
    <w:tmpl w:val="92A07F30"/>
    <w:lvl w:ilvl="0" w:tplc="D2848BCA">
      <w:start w:val="1"/>
      <w:numFmt w:val="bullet"/>
      <w:lvlText w:val=""/>
      <w:lvlJc w:val="left"/>
      <w:pPr>
        <w:ind w:left="420" w:hanging="420"/>
      </w:pPr>
      <w:rPr>
        <w:rFonts w:ascii="Wingdings" w:hAnsi="Wingdings" w:hint="default"/>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1B9071C"/>
    <w:multiLevelType w:val="hybridMultilevel"/>
    <w:tmpl w:val="9EBAB920"/>
    <w:lvl w:ilvl="0" w:tplc="D4487902">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AE6B54"/>
    <w:multiLevelType w:val="hybridMultilevel"/>
    <w:tmpl w:val="81AC1BCA"/>
    <w:lvl w:ilvl="0" w:tplc="D4487902">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7"/>
  </w:num>
  <w:num w:numId="5">
    <w:abstractNumId w:val="12"/>
  </w:num>
  <w:num w:numId="6">
    <w:abstractNumId w:val="22"/>
  </w:num>
  <w:num w:numId="7">
    <w:abstractNumId w:val="8"/>
  </w:num>
  <w:num w:numId="8">
    <w:abstractNumId w:val="6"/>
  </w:num>
  <w:num w:numId="9">
    <w:abstractNumId w:val="14"/>
  </w:num>
  <w:num w:numId="10">
    <w:abstractNumId w:val="11"/>
  </w:num>
  <w:num w:numId="11">
    <w:abstractNumId w:val="7"/>
  </w:num>
  <w:num w:numId="12">
    <w:abstractNumId w:val="25"/>
  </w:num>
  <w:num w:numId="13">
    <w:abstractNumId w:val="2"/>
  </w:num>
  <w:num w:numId="14">
    <w:abstractNumId w:val="26"/>
  </w:num>
  <w:num w:numId="15">
    <w:abstractNumId w:val="0"/>
  </w:num>
  <w:num w:numId="16">
    <w:abstractNumId w:val="28"/>
  </w:num>
  <w:num w:numId="17">
    <w:abstractNumId w:val="3"/>
  </w:num>
  <w:num w:numId="18">
    <w:abstractNumId w:val="27"/>
  </w:num>
  <w:num w:numId="19">
    <w:abstractNumId w:val="24"/>
  </w:num>
  <w:num w:numId="20">
    <w:abstractNumId w:val="9"/>
  </w:num>
  <w:num w:numId="21">
    <w:abstractNumId w:val="4"/>
  </w:num>
  <w:num w:numId="22">
    <w:abstractNumId w:val="10"/>
  </w:num>
  <w:num w:numId="23">
    <w:abstractNumId w:val="1"/>
  </w:num>
  <w:num w:numId="24">
    <w:abstractNumId w:val="23"/>
  </w:num>
  <w:num w:numId="25">
    <w:abstractNumId w:val="29"/>
  </w:num>
  <w:num w:numId="26">
    <w:abstractNumId w:val="18"/>
  </w:num>
  <w:num w:numId="27">
    <w:abstractNumId w:val="21"/>
  </w:num>
  <w:num w:numId="28">
    <w:abstractNumId w:val="19"/>
  </w:num>
  <w:num w:numId="29">
    <w:abstractNumId w:val="5"/>
  </w:num>
  <w:num w:numId="30">
    <w:abstractNumId w:val="13"/>
  </w:num>
  <w:num w:numId="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AB5"/>
    <w:rsid w:val="0000366B"/>
    <w:rsid w:val="000038D7"/>
    <w:rsid w:val="000043DB"/>
    <w:rsid w:val="00004D53"/>
    <w:rsid w:val="000050BC"/>
    <w:rsid w:val="00005D33"/>
    <w:rsid w:val="00006640"/>
    <w:rsid w:val="00006F09"/>
    <w:rsid w:val="0000702F"/>
    <w:rsid w:val="000072F4"/>
    <w:rsid w:val="00007934"/>
    <w:rsid w:val="0001109D"/>
    <w:rsid w:val="000118B9"/>
    <w:rsid w:val="000124B6"/>
    <w:rsid w:val="00012642"/>
    <w:rsid w:val="00012C32"/>
    <w:rsid w:val="00012DDB"/>
    <w:rsid w:val="00012E47"/>
    <w:rsid w:val="00013DB1"/>
    <w:rsid w:val="00013E1D"/>
    <w:rsid w:val="00014127"/>
    <w:rsid w:val="000142A2"/>
    <w:rsid w:val="0001455F"/>
    <w:rsid w:val="00014F15"/>
    <w:rsid w:val="0001514F"/>
    <w:rsid w:val="00016E87"/>
    <w:rsid w:val="00020209"/>
    <w:rsid w:val="000208CA"/>
    <w:rsid w:val="00021AA4"/>
    <w:rsid w:val="00022778"/>
    <w:rsid w:val="00023535"/>
    <w:rsid w:val="00023878"/>
    <w:rsid w:val="00023B70"/>
    <w:rsid w:val="00024067"/>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6A7"/>
    <w:rsid w:val="00071DBF"/>
    <w:rsid w:val="00072597"/>
    <w:rsid w:val="00072D14"/>
    <w:rsid w:val="00073648"/>
    <w:rsid w:val="0007466A"/>
    <w:rsid w:val="00074992"/>
    <w:rsid w:val="00074C8B"/>
    <w:rsid w:val="00074D05"/>
    <w:rsid w:val="000753CE"/>
    <w:rsid w:val="00075743"/>
    <w:rsid w:val="00076095"/>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6301"/>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85"/>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2C57"/>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82D"/>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6CE3"/>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7CB"/>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6D"/>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18"/>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2C08"/>
    <w:rsid w:val="00243BBE"/>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5"/>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0E4A"/>
    <w:rsid w:val="003118C7"/>
    <w:rsid w:val="00311E65"/>
    <w:rsid w:val="00312680"/>
    <w:rsid w:val="00312822"/>
    <w:rsid w:val="00313298"/>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290"/>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B58"/>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77F77"/>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2F84"/>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AC"/>
    <w:rsid w:val="003D45D4"/>
    <w:rsid w:val="003D6BD2"/>
    <w:rsid w:val="003D7124"/>
    <w:rsid w:val="003D78E6"/>
    <w:rsid w:val="003E005C"/>
    <w:rsid w:val="003E01DC"/>
    <w:rsid w:val="003E0602"/>
    <w:rsid w:val="003E0887"/>
    <w:rsid w:val="003E0B0E"/>
    <w:rsid w:val="003E2B00"/>
    <w:rsid w:val="003E2E44"/>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9F8"/>
    <w:rsid w:val="00456F11"/>
    <w:rsid w:val="0046032E"/>
    <w:rsid w:val="00460454"/>
    <w:rsid w:val="0046055C"/>
    <w:rsid w:val="00460FCD"/>
    <w:rsid w:val="0046157B"/>
    <w:rsid w:val="004616BE"/>
    <w:rsid w:val="00461A4A"/>
    <w:rsid w:val="00462344"/>
    <w:rsid w:val="004625C5"/>
    <w:rsid w:val="004633CE"/>
    <w:rsid w:val="004638EF"/>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32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0679"/>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ECC"/>
    <w:rsid w:val="004A2FAD"/>
    <w:rsid w:val="004A3F65"/>
    <w:rsid w:val="004A450D"/>
    <w:rsid w:val="004A4558"/>
    <w:rsid w:val="004A5294"/>
    <w:rsid w:val="004A582D"/>
    <w:rsid w:val="004A6605"/>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4524"/>
    <w:rsid w:val="004C56E8"/>
    <w:rsid w:val="004C5C24"/>
    <w:rsid w:val="004C6BD5"/>
    <w:rsid w:val="004C6CA6"/>
    <w:rsid w:val="004C703E"/>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95B"/>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357"/>
    <w:rsid w:val="005175EE"/>
    <w:rsid w:val="005177C5"/>
    <w:rsid w:val="005205E4"/>
    <w:rsid w:val="00520E67"/>
    <w:rsid w:val="00520ECD"/>
    <w:rsid w:val="00521047"/>
    <w:rsid w:val="00521167"/>
    <w:rsid w:val="00522299"/>
    <w:rsid w:val="00522422"/>
    <w:rsid w:val="00522431"/>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25D"/>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148"/>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092D"/>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00E"/>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2E7"/>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BD2"/>
    <w:rsid w:val="00675D63"/>
    <w:rsid w:val="00676DEE"/>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4D6F"/>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60A"/>
    <w:rsid w:val="007577A2"/>
    <w:rsid w:val="007601D4"/>
    <w:rsid w:val="00760840"/>
    <w:rsid w:val="00761701"/>
    <w:rsid w:val="00763006"/>
    <w:rsid w:val="00763DCE"/>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8B1"/>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A37"/>
    <w:rsid w:val="007D5CCA"/>
    <w:rsid w:val="007D6BEF"/>
    <w:rsid w:val="007D7726"/>
    <w:rsid w:val="007D7BF8"/>
    <w:rsid w:val="007E02F4"/>
    <w:rsid w:val="007E0AA8"/>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8EE"/>
    <w:rsid w:val="00802FBA"/>
    <w:rsid w:val="00803D35"/>
    <w:rsid w:val="008044A4"/>
    <w:rsid w:val="00805A19"/>
    <w:rsid w:val="00805AC6"/>
    <w:rsid w:val="00805BDF"/>
    <w:rsid w:val="0080663C"/>
    <w:rsid w:val="00806B85"/>
    <w:rsid w:val="00807002"/>
    <w:rsid w:val="008073DC"/>
    <w:rsid w:val="0080760D"/>
    <w:rsid w:val="00807DFF"/>
    <w:rsid w:val="008103C7"/>
    <w:rsid w:val="0081064C"/>
    <w:rsid w:val="00810C78"/>
    <w:rsid w:val="0081143F"/>
    <w:rsid w:val="008131EE"/>
    <w:rsid w:val="008142C0"/>
    <w:rsid w:val="008144BE"/>
    <w:rsid w:val="00814B91"/>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141F"/>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734"/>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7588F"/>
    <w:rsid w:val="00875D7C"/>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C77E3"/>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D7D99"/>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43A9"/>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4A6"/>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2EF2"/>
    <w:rsid w:val="009A3EF6"/>
    <w:rsid w:val="009A4214"/>
    <w:rsid w:val="009A4218"/>
    <w:rsid w:val="009A4FE4"/>
    <w:rsid w:val="009A560F"/>
    <w:rsid w:val="009B05A9"/>
    <w:rsid w:val="009B08A4"/>
    <w:rsid w:val="009B0B2E"/>
    <w:rsid w:val="009B138C"/>
    <w:rsid w:val="009B14D5"/>
    <w:rsid w:val="009B1CB6"/>
    <w:rsid w:val="009B20A9"/>
    <w:rsid w:val="009B2500"/>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4E01"/>
    <w:rsid w:val="009D53B0"/>
    <w:rsid w:val="009D6135"/>
    <w:rsid w:val="009D660A"/>
    <w:rsid w:val="009D6F89"/>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2B4"/>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263"/>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7E0"/>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69"/>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969"/>
    <w:rsid w:val="00AB2F29"/>
    <w:rsid w:val="00AB318D"/>
    <w:rsid w:val="00AB3487"/>
    <w:rsid w:val="00AB43B0"/>
    <w:rsid w:val="00AB4D8E"/>
    <w:rsid w:val="00AB5760"/>
    <w:rsid w:val="00AC0A30"/>
    <w:rsid w:val="00AC244A"/>
    <w:rsid w:val="00AC267A"/>
    <w:rsid w:val="00AC3E2E"/>
    <w:rsid w:val="00AC3F2C"/>
    <w:rsid w:val="00AC4900"/>
    <w:rsid w:val="00AC5144"/>
    <w:rsid w:val="00AC5210"/>
    <w:rsid w:val="00AC52C8"/>
    <w:rsid w:val="00AC5F65"/>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6AEF"/>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58C3"/>
    <w:rsid w:val="00B2607F"/>
    <w:rsid w:val="00B2672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7E7"/>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91F"/>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2D89"/>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3D2"/>
    <w:rsid w:val="00C01436"/>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5D2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6EC"/>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5B0"/>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A0C"/>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660"/>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5F3D"/>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4AE"/>
    <w:rsid w:val="00D40873"/>
    <w:rsid w:val="00D40B78"/>
    <w:rsid w:val="00D419F1"/>
    <w:rsid w:val="00D41AAA"/>
    <w:rsid w:val="00D42A15"/>
    <w:rsid w:val="00D42FAD"/>
    <w:rsid w:val="00D44570"/>
    <w:rsid w:val="00D449CB"/>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E02"/>
    <w:rsid w:val="00D7418F"/>
    <w:rsid w:val="00D744E7"/>
    <w:rsid w:val="00D758DE"/>
    <w:rsid w:val="00D75B1D"/>
    <w:rsid w:val="00D75DCC"/>
    <w:rsid w:val="00D765B9"/>
    <w:rsid w:val="00D76A68"/>
    <w:rsid w:val="00D773A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5D20"/>
    <w:rsid w:val="00D96053"/>
    <w:rsid w:val="00D966E5"/>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66B0"/>
    <w:rsid w:val="00E07253"/>
    <w:rsid w:val="00E10589"/>
    <w:rsid w:val="00E11F7B"/>
    <w:rsid w:val="00E13026"/>
    <w:rsid w:val="00E1319C"/>
    <w:rsid w:val="00E14CD6"/>
    <w:rsid w:val="00E14DE3"/>
    <w:rsid w:val="00E167D7"/>
    <w:rsid w:val="00E16951"/>
    <w:rsid w:val="00E16A24"/>
    <w:rsid w:val="00E1758E"/>
    <w:rsid w:val="00E206B4"/>
    <w:rsid w:val="00E20CCD"/>
    <w:rsid w:val="00E21E8E"/>
    <w:rsid w:val="00E22118"/>
    <w:rsid w:val="00E228A7"/>
    <w:rsid w:val="00E23A44"/>
    <w:rsid w:val="00E23C62"/>
    <w:rsid w:val="00E23FED"/>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0E"/>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587"/>
    <w:rsid w:val="00EA4F74"/>
    <w:rsid w:val="00EA534F"/>
    <w:rsid w:val="00EA53AB"/>
    <w:rsid w:val="00EA5953"/>
    <w:rsid w:val="00EA6851"/>
    <w:rsid w:val="00EA68CC"/>
    <w:rsid w:val="00EA68F2"/>
    <w:rsid w:val="00EA728B"/>
    <w:rsid w:val="00EA79E4"/>
    <w:rsid w:val="00EA7DAF"/>
    <w:rsid w:val="00EB10C5"/>
    <w:rsid w:val="00EB13B9"/>
    <w:rsid w:val="00EB1D07"/>
    <w:rsid w:val="00EB1D51"/>
    <w:rsid w:val="00EB2424"/>
    <w:rsid w:val="00EB3599"/>
    <w:rsid w:val="00EB3FB8"/>
    <w:rsid w:val="00EB4065"/>
    <w:rsid w:val="00EB4A27"/>
    <w:rsid w:val="00EB531C"/>
    <w:rsid w:val="00EB58D0"/>
    <w:rsid w:val="00EB7E52"/>
    <w:rsid w:val="00EC02E3"/>
    <w:rsid w:val="00EC06C4"/>
    <w:rsid w:val="00EC33F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1B7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1689"/>
    <w:rsid w:val="00F12DA7"/>
    <w:rsid w:val="00F1390E"/>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835"/>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0EC8"/>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905"/>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5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A557E0"/>
    <w:rPr>
      <w:color w:val="605E5C"/>
      <w:shd w:val="clear" w:color="auto" w:fill="E1DFDD"/>
    </w:rPr>
  </w:style>
  <w:style w:type="table" w:customStyle="1" w:styleId="9">
    <w:name w:val="表 (格子)9"/>
    <w:basedOn w:val="a1"/>
    <w:uiPriority w:val="59"/>
    <w:rsid w:val="00B258C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31461534">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74465649">
      <w:bodyDiv w:val="1"/>
      <w:marLeft w:val="0"/>
      <w:marRight w:val="0"/>
      <w:marTop w:val="0"/>
      <w:marBottom w:val="0"/>
      <w:divBdr>
        <w:top w:val="none" w:sz="0" w:space="0" w:color="auto"/>
        <w:left w:val="none" w:sz="0" w:space="0" w:color="auto"/>
        <w:bottom w:val="none" w:sz="0" w:space="0" w:color="auto"/>
        <w:right w:val="none" w:sz="0" w:space="0" w:color="auto"/>
      </w:divBdr>
    </w:div>
    <w:div w:id="924150142">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831849">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02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66498750">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pa.go.jp/bureau/traffic/insyu/index-2.html" TargetMode="External"/><Relationship Id="rId4" Type="http://schemas.openxmlformats.org/officeDocument/2006/relationships/settings" Target="settings.xml"/><Relationship Id="rId9" Type="http://schemas.openxmlformats.org/officeDocument/2006/relationships/hyperlink" Target="https://www.keishicho.metro.tokyo.lg.jp/kotsu/jikoboshi/torikumi/drm_to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C4D1-D3EA-4D7D-8FC5-22E579D1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35</cp:revision>
  <cp:lastPrinted>2022-05-23T06:12:00Z</cp:lastPrinted>
  <dcterms:created xsi:type="dcterms:W3CDTF">2021-06-17T09:00:00Z</dcterms:created>
  <dcterms:modified xsi:type="dcterms:W3CDTF">2022-05-23T07:12:00Z</dcterms:modified>
</cp:coreProperties>
</file>