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56C087A"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007934">
              <w:rPr>
                <w:rFonts w:ascii="ＭＳ ゴシック" w:eastAsia="ＭＳ ゴシック" w:hAnsi="ＭＳ ゴシック" w:hint="eastAsia"/>
                <w:w w:val="200"/>
                <w:kern w:val="0"/>
                <w:sz w:val="24"/>
                <w:shd w:val="pct15" w:color="auto" w:fill="FFFFFF"/>
              </w:rPr>
              <w:t>1</w:t>
            </w:r>
            <w:r w:rsidR="009D660A">
              <w:rPr>
                <w:rFonts w:ascii="ＭＳ ゴシック" w:eastAsia="ＭＳ ゴシック" w:hAnsi="ＭＳ ゴシック" w:hint="eastAsia"/>
                <w:w w:val="200"/>
                <w:kern w:val="0"/>
                <w:sz w:val="24"/>
                <w:shd w:val="pct15" w:color="auto" w:fill="FFFFFF"/>
              </w:rPr>
              <w:t>-</w:t>
            </w:r>
            <w:r w:rsidR="002A3EBB">
              <w:rPr>
                <w:rFonts w:ascii="ＭＳ ゴシック" w:eastAsia="ＭＳ ゴシック" w:hAnsi="ＭＳ ゴシック" w:hint="eastAsia"/>
                <w:w w:val="200"/>
                <w:kern w:val="0"/>
                <w:sz w:val="24"/>
                <w:shd w:val="pct15" w:color="auto" w:fill="FFFFFF"/>
              </w:rPr>
              <w:t>4</w:t>
            </w:r>
            <w:r w:rsidR="00730417">
              <w:rPr>
                <w:rFonts w:ascii="ＭＳ ゴシック" w:eastAsia="ＭＳ ゴシック" w:hAnsi="ＭＳ ゴシック" w:hint="eastAsia"/>
                <w:w w:val="200"/>
                <w:kern w:val="0"/>
                <w:sz w:val="24"/>
                <w:shd w:val="pct15" w:color="auto" w:fill="FFFFFF"/>
              </w:rPr>
              <w:t>7</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F420BE">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F420BE">
              <w:rPr>
                <w:rFonts w:eastAsia="ＭＳ ゴシック" w:hint="eastAsia"/>
                <w:bCs/>
                <w:kern w:val="0"/>
                <w:sz w:val="24"/>
              </w:rPr>
              <w:t>4</w:t>
            </w:r>
            <w:r w:rsidR="0005473A" w:rsidRPr="00007934">
              <w:rPr>
                <w:rFonts w:eastAsia="ＭＳ ゴシック"/>
                <w:bCs/>
                <w:kern w:val="0"/>
                <w:sz w:val="24"/>
              </w:rPr>
              <w:t>）年</w:t>
            </w:r>
            <w:r w:rsidR="006642BD">
              <w:rPr>
                <w:rFonts w:eastAsia="ＭＳ ゴシック" w:hint="eastAsia"/>
                <w:bCs/>
                <w:kern w:val="0"/>
                <w:sz w:val="24"/>
              </w:rPr>
              <w:t>3</w:t>
            </w:r>
            <w:r w:rsidR="0005473A" w:rsidRPr="00007934">
              <w:rPr>
                <w:rFonts w:eastAsia="ＭＳ ゴシック"/>
                <w:bCs/>
                <w:kern w:val="0"/>
                <w:sz w:val="24"/>
              </w:rPr>
              <w:t>月</w:t>
            </w:r>
            <w:r w:rsidR="006642BD">
              <w:rPr>
                <w:rFonts w:eastAsia="ＭＳ ゴシック" w:hint="eastAsia"/>
                <w:bCs/>
                <w:kern w:val="0"/>
                <w:sz w:val="24"/>
              </w:rPr>
              <w:t>1</w:t>
            </w:r>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5A4EE6D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Pr="00DA5657"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1" w:name="_Hlk35423116"/>
      <w:bookmarkStart w:id="2" w:name="_Hlk26984729"/>
    </w:p>
    <w:p w14:paraId="715C6120" w14:textId="477FB5C7" w:rsidR="00A64DE3" w:rsidRDefault="00A64DE3" w:rsidP="00730417">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bookmarkStart w:id="3" w:name="_Hlk68703844"/>
      <w:r>
        <w:rPr>
          <w:rFonts w:ascii="BIZ UDPゴシック" w:eastAsia="BIZ UDPゴシック" w:hAnsi="BIZ UDPゴシック" w:hint="eastAsia"/>
          <w:w w:val="99"/>
          <w:sz w:val="26"/>
          <w:szCs w:val="26"/>
        </w:rPr>
        <w:t>令和３年度 社会保障審議会児童部会 社会的養育専門委員会 報告書が公表される</w:t>
      </w:r>
      <w:r w:rsidRPr="006E0F26">
        <w:rPr>
          <w:rFonts w:ascii="BIZ UDPゴシック" w:eastAsia="BIZ UDPゴシック" w:hAnsi="BIZ UDPゴシック" w:hint="eastAsia"/>
          <w:w w:val="99"/>
          <w:sz w:val="24"/>
          <w:szCs w:val="26"/>
        </w:rPr>
        <w:t>（厚生労働省）</w:t>
      </w:r>
      <w:r>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1</w:t>
      </w:r>
    </w:p>
    <w:p w14:paraId="5EAB472B" w14:textId="15713453" w:rsidR="006E0F26" w:rsidRPr="00A64DE3" w:rsidRDefault="00730417" w:rsidP="00A64DE3">
      <w:pPr>
        <w:pStyle w:val="a9"/>
        <w:numPr>
          <w:ilvl w:val="0"/>
          <w:numId w:val="1"/>
        </w:numPr>
        <w:tabs>
          <w:tab w:val="left" w:leader="middleDot" w:pos="9356"/>
        </w:tabs>
        <w:spacing w:beforeLines="50" w:before="180"/>
        <w:ind w:leftChars="0" w:right="282"/>
        <w:rPr>
          <w:rFonts w:ascii="BIZ UDPゴシック" w:eastAsia="BIZ UDPゴシック" w:hAnsi="BIZ UDPゴシック"/>
          <w:w w:val="99"/>
          <w:sz w:val="26"/>
          <w:szCs w:val="26"/>
        </w:rPr>
      </w:pPr>
      <w:r w:rsidRPr="00730417">
        <w:rPr>
          <w:rFonts w:ascii="BIZ UDPゴシック" w:eastAsia="BIZ UDPゴシック" w:hAnsi="BIZ UDPゴシック" w:hint="eastAsia"/>
          <w:w w:val="99"/>
          <w:sz w:val="26"/>
          <w:szCs w:val="26"/>
        </w:rPr>
        <w:t>中央教育審議会 初等中等教育分科会 「幼児教育と小学校教育の架け橋特別委員会」（第</w:t>
      </w:r>
      <w:r>
        <w:rPr>
          <w:rFonts w:ascii="BIZ UDPゴシック" w:eastAsia="BIZ UDPゴシック" w:hAnsi="BIZ UDPゴシック" w:hint="eastAsia"/>
          <w:w w:val="99"/>
          <w:sz w:val="26"/>
          <w:szCs w:val="26"/>
        </w:rPr>
        <w:t>６</w:t>
      </w:r>
      <w:r w:rsidRPr="00730417">
        <w:rPr>
          <w:rFonts w:ascii="BIZ UDPゴシック" w:eastAsia="BIZ UDPゴシック" w:hAnsi="BIZ UDPゴシック" w:hint="eastAsia"/>
          <w:w w:val="99"/>
          <w:sz w:val="26"/>
          <w:szCs w:val="26"/>
        </w:rPr>
        <w:t>回）が開催される</w:t>
      </w:r>
      <w:r w:rsidRPr="00730417">
        <w:rPr>
          <w:rFonts w:ascii="BIZ UDPゴシック" w:eastAsia="BIZ UDPゴシック" w:hAnsi="BIZ UDPゴシック" w:hint="eastAsia"/>
          <w:w w:val="99"/>
          <w:sz w:val="24"/>
          <w:szCs w:val="26"/>
        </w:rPr>
        <w:t>（文部科学省）</w:t>
      </w:r>
      <w:r w:rsidR="006E0F26">
        <w:rPr>
          <w:rFonts w:ascii="BIZ UDPゴシック" w:eastAsia="BIZ UDPゴシック" w:hAnsi="BIZ UDPゴシック"/>
          <w:w w:val="99"/>
          <w:sz w:val="26"/>
          <w:szCs w:val="26"/>
        </w:rPr>
        <w:tab/>
      </w:r>
      <w:r w:rsidR="00CA2018">
        <w:rPr>
          <w:rFonts w:ascii="BIZ UDPゴシック" w:eastAsia="BIZ UDPゴシック" w:hAnsi="BIZ UDPゴシック" w:hint="eastAsia"/>
          <w:w w:val="99"/>
          <w:sz w:val="26"/>
          <w:szCs w:val="26"/>
        </w:rPr>
        <w:t>4</w:t>
      </w:r>
    </w:p>
    <w:p w14:paraId="5463D6BB" w14:textId="2EAC0D78" w:rsidR="00007934" w:rsidRPr="003E7AAE" w:rsidRDefault="00007934" w:rsidP="002D1DA1">
      <w:pPr>
        <w:snapToGrid w:val="0"/>
        <w:spacing w:beforeLines="50" w:before="180" w:afterLines="50" w:after="180"/>
        <w:rPr>
          <w:snapToGrid w:val="0"/>
        </w:rPr>
      </w:pPr>
      <w:bookmarkStart w:id="4" w:name="_Hlk36759458"/>
      <w:bookmarkStart w:id="5" w:name="_Hlk36052104"/>
      <w:bookmarkEnd w:id="1"/>
      <w:bookmarkEnd w:id="2"/>
      <w:bookmarkEnd w:id="3"/>
      <w:r w:rsidRPr="003E7AAE">
        <w:rPr>
          <w:snapToGrid w:val="0"/>
        </w:rPr>
        <w:t>-----------------------------------------------------------------------------------------------------------------------------------------</w:t>
      </w:r>
    </w:p>
    <w:bookmarkEnd w:id="4"/>
    <w:bookmarkEnd w:id="5"/>
    <w:p w14:paraId="4AF79384" w14:textId="66967CA0" w:rsidR="00A64DE3" w:rsidRDefault="00A64DE3" w:rsidP="00A64DE3">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A64DE3">
        <w:rPr>
          <w:rFonts w:ascii="BIZ UDPゴシック" w:eastAsia="BIZ UDPゴシック" w:hAnsi="BIZ UDPゴシック" w:cs="Courier New" w:hint="eastAsia"/>
          <w:b/>
          <w:sz w:val="40"/>
          <w:szCs w:val="40"/>
        </w:rPr>
        <w:t>令和３年度 社会保障審議会児童部会 社会的養育専門委員会 報告書が公表される</w:t>
      </w:r>
      <w:r w:rsidRPr="00DA5657">
        <w:rPr>
          <w:rFonts w:ascii="BIZ UDPゴシック" w:eastAsia="BIZ UDPゴシック" w:hAnsi="BIZ UDPゴシック" w:cs="Courier New" w:hint="eastAsia"/>
          <w:b/>
          <w:sz w:val="36"/>
          <w:szCs w:val="40"/>
        </w:rPr>
        <w:t>（厚生労働省）</w:t>
      </w:r>
    </w:p>
    <w:p w14:paraId="16E2FA85" w14:textId="77777777" w:rsidR="00A64DE3" w:rsidRPr="00A64DE3" w:rsidRDefault="00A64DE3" w:rsidP="00A64DE3">
      <w:pPr>
        <w:snapToGrid w:val="0"/>
        <w:ind w:left="240" w:hangingChars="100" w:hanging="240"/>
        <w:contextualSpacing/>
        <w:rPr>
          <w:rFonts w:ascii="ＭＳ 明朝" w:hAnsi="ＭＳ 明朝" w:cs="ＭＳ 明朝"/>
          <w:bCs/>
          <w:sz w:val="24"/>
        </w:rPr>
      </w:pPr>
    </w:p>
    <w:p w14:paraId="070D136E" w14:textId="77777777" w:rsidR="00A64DE3" w:rsidRDefault="00A64DE3" w:rsidP="00A64DE3">
      <w:pPr>
        <w:spacing w:beforeLines="25" w:before="90" w:afterLines="25" w:after="90" w:line="300" w:lineRule="auto"/>
        <w:ind w:firstLineChars="100" w:firstLine="240"/>
        <w:rPr>
          <w:rFonts w:cs="ＭＳ 明朝"/>
          <w:bCs/>
          <w:sz w:val="24"/>
        </w:rPr>
      </w:pPr>
      <w:r w:rsidRPr="0012060A">
        <w:rPr>
          <w:rFonts w:cs="ＭＳ 明朝" w:hint="eastAsia"/>
          <w:bCs/>
          <w:sz w:val="24"/>
        </w:rPr>
        <w:t>令和</w:t>
      </w:r>
      <w:r w:rsidRPr="0012060A">
        <w:rPr>
          <w:rFonts w:cs="ＭＳ 明朝" w:hint="eastAsia"/>
          <w:bCs/>
          <w:sz w:val="24"/>
        </w:rPr>
        <w:t>4</w:t>
      </w:r>
      <w:r w:rsidRPr="0012060A">
        <w:rPr>
          <w:rFonts w:cs="ＭＳ 明朝" w:hint="eastAsia"/>
          <w:bCs/>
          <w:sz w:val="24"/>
        </w:rPr>
        <w:t>年</w:t>
      </w:r>
      <w:r w:rsidRPr="0012060A">
        <w:rPr>
          <w:rFonts w:cs="ＭＳ 明朝" w:hint="eastAsia"/>
          <w:bCs/>
          <w:sz w:val="24"/>
        </w:rPr>
        <w:t>2</w:t>
      </w:r>
      <w:r w:rsidRPr="0012060A">
        <w:rPr>
          <w:rFonts w:cs="ＭＳ 明朝" w:hint="eastAsia"/>
          <w:bCs/>
          <w:sz w:val="24"/>
        </w:rPr>
        <w:t>月</w:t>
      </w:r>
      <w:r w:rsidRPr="0012060A">
        <w:rPr>
          <w:rFonts w:cs="ＭＳ 明朝" w:hint="eastAsia"/>
          <w:bCs/>
          <w:sz w:val="24"/>
        </w:rPr>
        <w:t>1</w:t>
      </w:r>
      <w:r>
        <w:rPr>
          <w:rFonts w:cs="ＭＳ 明朝" w:hint="eastAsia"/>
          <w:bCs/>
          <w:sz w:val="24"/>
        </w:rPr>
        <w:t>0</w:t>
      </w:r>
      <w:r w:rsidRPr="0012060A">
        <w:rPr>
          <w:rFonts w:cs="ＭＳ 明朝" w:hint="eastAsia"/>
          <w:bCs/>
          <w:sz w:val="24"/>
        </w:rPr>
        <w:t>日、</w:t>
      </w:r>
      <w:r>
        <w:rPr>
          <w:rFonts w:cs="ＭＳ 明朝" w:hint="eastAsia"/>
          <w:bCs/>
          <w:sz w:val="24"/>
        </w:rPr>
        <w:t>社会保障審議会児童部会</w:t>
      </w:r>
      <w:r>
        <w:rPr>
          <w:rFonts w:cs="ＭＳ 明朝" w:hint="eastAsia"/>
          <w:bCs/>
          <w:sz w:val="24"/>
        </w:rPr>
        <w:t xml:space="preserve"> </w:t>
      </w:r>
      <w:r>
        <w:rPr>
          <w:rFonts w:cs="ＭＳ 明朝" w:hint="eastAsia"/>
          <w:bCs/>
          <w:sz w:val="24"/>
        </w:rPr>
        <w:t>社会的養育専門委員会の報告書が公表されました。</w:t>
      </w:r>
    </w:p>
    <w:p w14:paraId="12528983" w14:textId="09BE5005" w:rsidR="00986A24" w:rsidRDefault="00986A24" w:rsidP="00986A24">
      <w:pPr>
        <w:snapToGrid w:val="0"/>
        <w:spacing w:beforeLines="25" w:before="90" w:afterLines="25" w:after="90" w:line="300" w:lineRule="auto"/>
        <w:ind w:firstLineChars="100" w:firstLine="240"/>
        <w:rPr>
          <w:rFonts w:cs="ＭＳ 明朝"/>
          <w:bCs/>
          <w:sz w:val="24"/>
        </w:rPr>
      </w:pPr>
      <w:r>
        <w:rPr>
          <w:rFonts w:cs="ＭＳ 明朝" w:hint="eastAsia"/>
          <w:bCs/>
          <w:sz w:val="24"/>
        </w:rPr>
        <w:t>社会的養育専門委員会は、下記の</w:t>
      </w:r>
      <w:r>
        <w:rPr>
          <w:rFonts w:cs="ＭＳ 明朝" w:hint="eastAsia"/>
          <w:bCs/>
          <w:sz w:val="24"/>
        </w:rPr>
        <w:t>2</w:t>
      </w:r>
      <w:r>
        <w:rPr>
          <w:rFonts w:cs="ＭＳ 明朝" w:hint="eastAsia"/>
          <w:bCs/>
          <w:sz w:val="24"/>
        </w:rPr>
        <w:t>つの法律に係る事項</w:t>
      </w:r>
      <w:r w:rsidR="001C60A0">
        <w:rPr>
          <w:rFonts w:cs="ＭＳ 明朝" w:hint="eastAsia"/>
          <w:bCs/>
          <w:sz w:val="24"/>
        </w:rPr>
        <w:t>が、</w:t>
      </w:r>
      <w:r>
        <w:rPr>
          <w:rFonts w:cs="ＭＳ 明朝" w:hint="eastAsia"/>
          <w:bCs/>
          <w:sz w:val="24"/>
        </w:rPr>
        <w:t>令和</w:t>
      </w:r>
      <w:r>
        <w:rPr>
          <w:rFonts w:cs="ＭＳ 明朝" w:hint="eastAsia"/>
          <w:bCs/>
          <w:sz w:val="24"/>
        </w:rPr>
        <w:t>3</w:t>
      </w:r>
      <w:r>
        <w:rPr>
          <w:rFonts w:cs="ＭＳ 明朝" w:hint="eastAsia"/>
          <w:bCs/>
          <w:sz w:val="24"/>
        </w:rPr>
        <w:t>年度内を目途に検討を行い、必要な措置を講ずるとされていることを踏まえ、</w:t>
      </w:r>
      <w:r w:rsidR="00630E31">
        <w:rPr>
          <w:rFonts w:cs="ＭＳ 明朝" w:hint="eastAsia"/>
          <w:bCs/>
          <w:sz w:val="24"/>
        </w:rPr>
        <w:t>今後、家庭・養育環境の支援の強化や児童の権利の擁護が図られた児童福祉施策の推進のため、子どもの視点から適切な支援が提供できるよう、児童福祉制度等について</w:t>
      </w:r>
      <w:r>
        <w:rPr>
          <w:rFonts w:cs="ＭＳ 明朝" w:hint="eastAsia"/>
          <w:bCs/>
          <w:sz w:val="24"/>
        </w:rPr>
        <w:t>協議が進められてきたものです。</w:t>
      </w:r>
    </w:p>
    <w:tbl>
      <w:tblPr>
        <w:tblStyle w:val="a4"/>
        <w:tblW w:w="10060" w:type="dxa"/>
        <w:tblLook w:val="04A0" w:firstRow="1" w:lastRow="0" w:firstColumn="1" w:lastColumn="0" w:noHBand="0" w:noVBand="1"/>
      </w:tblPr>
      <w:tblGrid>
        <w:gridCol w:w="10060"/>
      </w:tblGrid>
      <w:tr w:rsidR="00986A24" w14:paraId="2F91BF86" w14:textId="77777777" w:rsidTr="00D47C96">
        <w:tc>
          <w:tcPr>
            <w:tcW w:w="10060" w:type="dxa"/>
          </w:tcPr>
          <w:p w14:paraId="03721580" w14:textId="77777777" w:rsidR="00986A24" w:rsidRPr="00A55C37" w:rsidRDefault="00986A24" w:rsidP="00D47C96">
            <w:pPr>
              <w:snapToGrid w:val="0"/>
              <w:spacing w:beforeLines="25" w:before="90" w:line="300" w:lineRule="auto"/>
              <w:rPr>
                <w:rFonts w:ascii="BIZ UDPゴシック" w:eastAsia="BIZ UDPゴシック" w:hAnsi="BIZ UDPゴシック" w:cs="ＭＳ 明朝"/>
                <w:bCs/>
                <w:sz w:val="24"/>
                <w:szCs w:val="26"/>
              </w:rPr>
            </w:pPr>
            <w:r w:rsidRPr="00A55C37">
              <w:rPr>
                <w:rFonts w:ascii="BIZ UDPゴシック" w:eastAsia="BIZ UDPゴシック" w:hAnsi="BIZ UDPゴシック" w:cs="ＭＳ 明朝" w:hint="eastAsia"/>
                <w:bCs/>
                <w:sz w:val="24"/>
                <w:szCs w:val="26"/>
              </w:rPr>
              <w:t>【令和</w:t>
            </w:r>
            <w:r>
              <w:rPr>
                <w:rFonts w:ascii="BIZ UDPゴシック" w:eastAsia="BIZ UDPゴシック" w:hAnsi="BIZ UDPゴシック" w:cs="ＭＳ 明朝" w:hint="eastAsia"/>
                <w:bCs/>
                <w:sz w:val="24"/>
                <w:szCs w:val="26"/>
              </w:rPr>
              <w:t>３</w:t>
            </w:r>
            <w:r w:rsidRPr="00A55C37">
              <w:rPr>
                <w:rFonts w:ascii="BIZ UDPゴシック" w:eastAsia="BIZ UDPゴシック" w:hAnsi="BIZ UDPゴシック" w:cs="ＭＳ 明朝" w:hint="eastAsia"/>
                <w:bCs/>
                <w:sz w:val="24"/>
                <w:szCs w:val="26"/>
              </w:rPr>
              <w:t>年度内を目途に検討を行い、必要な措置を講ずることとされている事項】</w:t>
            </w:r>
          </w:p>
          <w:p w14:paraId="4AAF77BC" w14:textId="77777777" w:rsidR="00986A24" w:rsidRDefault="00986A24" w:rsidP="00D47C96">
            <w:pPr>
              <w:snapToGrid w:val="0"/>
              <w:spacing w:beforeLines="25" w:before="90" w:line="300" w:lineRule="auto"/>
              <w:rPr>
                <w:rFonts w:cs="ＭＳ 明朝"/>
                <w:bCs/>
                <w:sz w:val="24"/>
              </w:rPr>
            </w:pPr>
            <w:r>
              <w:rPr>
                <w:rFonts w:cs="ＭＳ 明朝" w:hint="eastAsia"/>
                <w:bCs/>
                <w:sz w:val="24"/>
              </w:rPr>
              <w:t>〇「児童福祉法等の一部を改正する法律」</w:t>
            </w:r>
            <w:r w:rsidRPr="00A55C37">
              <w:rPr>
                <w:rFonts w:cs="ＭＳ 明朝" w:hint="eastAsia"/>
                <w:bCs/>
                <w:sz w:val="20"/>
              </w:rPr>
              <w:t>（</w:t>
            </w:r>
            <w:r>
              <w:rPr>
                <w:rFonts w:cs="ＭＳ 明朝" w:hint="eastAsia"/>
                <w:bCs/>
                <w:sz w:val="20"/>
              </w:rPr>
              <w:t>H</w:t>
            </w:r>
            <w:r w:rsidRPr="00A55C37">
              <w:rPr>
                <w:rFonts w:cs="ＭＳ 明朝" w:hint="eastAsia"/>
                <w:bCs/>
                <w:sz w:val="20"/>
              </w:rPr>
              <w:t>29</w:t>
            </w:r>
            <w:r w:rsidRPr="00A55C37">
              <w:rPr>
                <w:rFonts w:cs="ＭＳ 明朝" w:hint="eastAsia"/>
                <w:bCs/>
                <w:sz w:val="20"/>
              </w:rPr>
              <w:t>年</w:t>
            </w:r>
            <w:r w:rsidRPr="00A55C37">
              <w:rPr>
                <w:rFonts w:cs="ＭＳ 明朝" w:hint="eastAsia"/>
                <w:bCs/>
                <w:sz w:val="20"/>
              </w:rPr>
              <w:t>4</w:t>
            </w:r>
            <w:r w:rsidRPr="00A55C37">
              <w:rPr>
                <w:rFonts w:cs="ＭＳ 明朝" w:hint="eastAsia"/>
                <w:bCs/>
                <w:sz w:val="20"/>
              </w:rPr>
              <w:t>月施行）</w:t>
            </w:r>
            <w:r>
              <w:rPr>
                <w:rFonts w:cs="ＭＳ 明朝" w:hint="eastAsia"/>
                <w:bCs/>
                <w:sz w:val="24"/>
              </w:rPr>
              <w:t>の改正事項</w:t>
            </w:r>
          </w:p>
          <w:p w14:paraId="489155E4" w14:textId="77777777" w:rsidR="00986A24" w:rsidRPr="00A55C37" w:rsidRDefault="00986A24" w:rsidP="00D47C96">
            <w:pPr>
              <w:snapToGrid w:val="0"/>
              <w:ind w:firstLineChars="150" w:firstLine="345"/>
              <w:rPr>
                <w:rFonts w:cs="ＭＳ 明朝"/>
                <w:bCs/>
                <w:sz w:val="23"/>
                <w:szCs w:val="23"/>
              </w:rPr>
            </w:pPr>
            <w:r w:rsidRPr="00A55C37">
              <w:rPr>
                <w:rFonts w:cs="ＭＳ 明朝" w:hint="eastAsia"/>
                <w:bCs/>
                <w:sz w:val="23"/>
                <w:szCs w:val="23"/>
              </w:rPr>
              <w:t>・「児童福祉法の理念、国・都道府県・市町村の役割の明確化」</w:t>
            </w:r>
          </w:p>
          <w:p w14:paraId="0A98E991" w14:textId="77777777" w:rsidR="00986A24" w:rsidRPr="00A55C37" w:rsidRDefault="00986A24" w:rsidP="00D47C96">
            <w:pPr>
              <w:snapToGrid w:val="0"/>
              <w:spacing w:beforeLines="10" w:before="36"/>
              <w:ind w:firstLineChars="150" w:firstLine="345"/>
              <w:rPr>
                <w:rFonts w:cs="ＭＳ 明朝"/>
                <w:bCs/>
                <w:sz w:val="23"/>
                <w:szCs w:val="23"/>
              </w:rPr>
            </w:pPr>
            <w:r w:rsidRPr="00A55C37">
              <w:rPr>
                <w:rFonts w:cs="ＭＳ 明朝" w:hint="eastAsia"/>
                <w:bCs/>
                <w:sz w:val="23"/>
                <w:szCs w:val="23"/>
              </w:rPr>
              <w:t>・「家庭的養育の推進」</w:t>
            </w:r>
          </w:p>
          <w:p w14:paraId="27451C12" w14:textId="77777777" w:rsidR="00986A24" w:rsidRDefault="00986A24" w:rsidP="00D47C96">
            <w:pPr>
              <w:snapToGrid w:val="0"/>
              <w:spacing w:beforeLines="10" w:before="36"/>
              <w:ind w:firstLineChars="150" w:firstLine="345"/>
              <w:rPr>
                <w:rFonts w:cs="ＭＳ 明朝"/>
                <w:bCs/>
                <w:sz w:val="24"/>
              </w:rPr>
            </w:pPr>
            <w:r w:rsidRPr="00A55C37">
              <w:rPr>
                <w:rFonts w:cs="ＭＳ 明朝" w:hint="eastAsia"/>
                <w:bCs/>
                <w:sz w:val="23"/>
                <w:szCs w:val="23"/>
              </w:rPr>
              <w:t>・「市町村への母子健康包括支援センターや子どもや家庭への支援を行う拠点の設置・整備」</w:t>
            </w:r>
          </w:p>
          <w:p w14:paraId="2152A174" w14:textId="77777777" w:rsidR="00986A24" w:rsidRDefault="00986A24" w:rsidP="00D47C96">
            <w:pPr>
              <w:snapToGrid w:val="0"/>
              <w:spacing w:beforeLines="50" w:before="180" w:line="300" w:lineRule="auto"/>
              <w:ind w:rightChars="-184" w:right="-386"/>
              <w:rPr>
                <w:rFonts w:cs="ＭＳ 明朝"/>
                <w:bCs/>
                <w:sz w:val="22"/>
              </w:rPr>
            </w:pPr>
            <w:r>
              <w:rPr>
                <w:rFonts w:cs="ＭＳ 明朝" w:hint="eastAsia"/>
                <w:bCs/>
                <w:sz w:val="24"/>
              </w:rPr>
              <w:t>〇「児童虐待防止対策の強化を図るための児童福祉法の一部を改正する法律」</w:t>
            </w:r>
            <w:r w:rsidRPr="00C547A7">
              <w:rPr>
                <w:rFonts w:cs="ＭＳ 明朝" w:hint="eastAsia"/>
                <w:bCs/>
                <w:sz w:val="22"/>
              </w:rPr>
              <w:t>（</w:t>
            </w:r>
            <w:r>
              <w:rPr>
                <w:rFonts w:cs="ＭＳ 明朝" w:hint="eastAsia"/>
                <w:bCs/>
                <w:sz w:val="20"/>
              </w:rPr>
              <w:t>R2</w:t>
            </w:r>
            <w:r w:rsidRPr="00A55C37">
              <w:rPr>
                <w:rFonts w:cs="ＭＳ 明朝" w:hint="eastAsia"/>
                <w:bCs/>
                <w:sz w:val="20"/>
              </w:rPr>
              <w:t>年</w:t>
            </w:r>
            <w:r w:rsidRPr="00A55C37">
              <w:rPr>
                <w:rFonts w:cs="ＭＳ 明朝" w:hint="eastAsia"/>
                <w:bCs/>
                <w:sz w:val="20"/>
              </w:rPr>
              <w:t>4</w:t>
            </w:r>
            <w:r w:rsidRPr="00A55C37">
              <w:rPr>
                <w:rFonts w:cs="ＭＳ 明朝" w:hint="eastAsia"/>
                <w:bCs/>
                <w:sz w:val="20"/>
              </w:rPr>
              <w:t>月施行）</w:t>
            </w:r>
          </w:p>
          <w:p w14:paraId="7A089A7B" w14:textId="7854F787" w:rsidR="00986A24" w:rsidRDefault="00986A24" w:rsidP="00D47C96">
            <w:pPr>
              <w:snapToGrid w:val="0"/>
              <w:ind w:firstLineChars="150" w:firstLine="345"/>
              <w:rPr>
                <w:rFonts w:cs="ＭＳ 明朝"/>
                <w:bCs/>
                <w:sz w:val="23"/>
                <w:szCs w:val="23"/>
              </w:rPr>
            </w:pPr>
            <w:r w:rsidRPr="00A55C37">
              <w:rPr>
                <w:rFonts w:cs="ＭＳ 明朝" w:hint="eastAsia"/>
                <w:bCs/>
                <w:sz w:val="23"/>
                <w:szCs w:val="23"/>
              </w:rPr>
              <w:t>・「児童の意見表明権を保障する仕組み</w:t>
            </w:r>
            <w:r w:rsidR="00473388">
              <w:rPr>
                <w:rFonts w:cs="ＭＳ 明朝" w:hint="eastAsia"/>
                <w:bCs/>
                <w:sz w:val="23"/>
                <w:szCs w:val="23"/>
              </w:rPr>
              <w:t>の構築</w:t>
            </w:r>
            <w:r w:rsidRPr="00A55C37">
              <w:rPr>
                <w:rFonts w:cs="ＭＳ 明朝" w:hint="eastAsia"/>
                <w:bCs/>
                <w:sz w:val="23"/>
                <w:szCs w:val="23"/>
              </w:rPr>
              <w:t>その他の児童の権利擁護の在り方」について</w:t>
            </w:r>
          </w:p>
          <w:p w14:paraId="371B5B7E" w14:textId="77777777" w:rsidR="00986A24" w:rsidRPr="005656B7" w:rsidRDefault="00986A24" w:rsidP="001C60A0">
            <w:pPr>
              <w:snapToGrid w:val="0"/>
              <w:spacing w:beforeLines="30" w:before="108" w:afterLines="25" w:after="90"/>
              <w:ind w:leftChars="150" w:left="535" w:hangingChars="100" w:hanging="220"/>
              <w:rPr>
                <w:rFonts w:cs="ＭＳ 明朝"/>
                <w:bCs/>
                <w:sz w:val="23"/>
                <w:szCs w:val="23"/>
              </w:rPr>
            </w:pPr>
            <w:r w:rsidRPr="001C60A0">
              <w:rPr>
                <w:rFonts w:cs="ＭＳ 明朝" w:hint="eastAsia"/>
                <w:bCs/>
                <w:sz w:val="22"/>
                <w:szCs w:val="23"/>
              </w:rPr>
              <w:t>※令和</w:t>
            </w:r>
            <w:r w:rsidRPr="001C60A0">
              <w:rPr>
                <w:rFonts w:cs="ＭＳ 明朝" w:hint="eastAsia"/>
                <w:bCs/>
                <w:sz w:val="22"/>
                <w:szCs w:val="23"/>
              </w:rPr>
              <w:t>2</w:t>
            </w:r>
            <w:r w:rsidRPr="001C60A0">
              <w:rPr>
                <w:rFonts w:cs="ＭＳ 明朝" w:hint="eastAsia"/>
                <w:bCs/>
                <w:sz w:val="22"/>
                <w:szCs w:val="23"/>
              </w:rPr>
              <w:t>年度内を目途に検討するとされた「児童福祉の専門知識・技術を必要とする支援を行う者の資格の在り方その他資質の向上策」は令和</w:t>
            </w:r>
            <w:r w:rsidRPr="001C60A0">
              <w:rPr>
                <w:rFonts w:cs="ＭＳ 明朝" w:hint="eastAsia"/>
                <w:bCs/>
                <w:sz w:val="22"/>
                <w:szCs w:val="23"/>
              </w:rPr>
              <w:t>2</w:t>
            </w:r>
            <w:r w:rsidRPr="001C60A0">
              <w:rPr>
                <w:rFonts w:cs="ＭＳ 明朝" w:hint="eastAsia"/>
                <w:bCs/>
                <w:sz w:val="22"/>
                <w:szCs w:val="23"/>
              </w:rPr>
              <w:t>年度に実施されたワーキンググループのとりまとめを受けて、社会的養育専門委員会において議論を実施。</w:t>
            </w:r>
          </w:p>
        </w:tc>
      </w:tr>
    </w:tbl>
    <w:p w14:paraId="056D4DDA" w14:textId="1F907FF6" w:rsidR="00986A24" w:rsidRDefault="00986A24" w:rsidP="00986A24">
      <w:pPr>
        <w:snapToGrid w:val="0"/>
        <w:spacing w:beforeLines="25" w:before="90" w:line="300" w:lineRule="auto"/>
        <w:ind w:firstLineChars="100" w:firstLine="240"/>
        <w:rPr>
          <w:rFonts w:cs="ＭＳ 明朝"/>
          <w:bCs/>
          <w:sz w:val="24"/>
        </w:rPr>
      </w:pPr>
      <w:r>
        <w:rPr>
          <w:rFonts w:cs="ＭＳ 明朝" w:hint="eastAsia"/>
          <w:bCs/>
          <w:sz w:val="24"/>
        </w:rPr>
        <w:lastRenderedPageBreak/>
        <w:t>報告書は、</w:t>
      </w:r>
      <w:r w:rsidR="00426558">
        <w:rPr>
          <w:rFonts w:cs="ＭＳ 明朝" w:hint="eastAsia"/>
          <w:bCs/>
          <w:sz w:val="24"/>
        </w:rPr>
        <w:t>下記構成となっており、</w:t>
      </w:r>
      <w:r w:rsidR="001C60A0">
        <w:rPr>
          <w:rFonts w:cs="ＭＳ 明朝" w:hint="eastAsia"/>
          <w:bCs/>
          <w:sz w:val="24"/>
        </w:rPr>
        <w:t>「</w:t>
      </w:r>
      <w:r w:rsidR="00426558">
        <w:rPr>
          <w:rFonts w:cs="ＭＳ 明朝" w:hint="eastAsia"/>
          <w:bCs/>
          <w:sz w:val="24"/>
        </w:rPr>
        <w:t>厚生労働省は、Ⅱの基本的な考え方に基づき、Ⅲ以降の具体的な制度の見直しを行うべきである</w:t>
      </w:r>
      <w:r w:rsidR="001C60A0">
        <w:rPr>
          <w:rFonts w:cs="ＭＳ 明朝" w:hint="eastAsia"/>
          <w:bCs/>
          <w:sz w:val="24"/>
        </w:rPr>
        <w:t>」</w:t>
      </w:r>
      <w:r w:rsidR="00426558">
        <w:rPr>
          <w:rFonts w:cs="ＭＳ 明朝" w:hint="eastAsia"/>
          <w:bCs/>
          <w:sz w:val="24"/>
        </w:rPr>
        <w:t>と</w:t>
      </w:r>
      <w:r w:rsidR="00375BAB">
        <w:rPr>
          <w:rFonts w:cs="ＭＳ 明朝" w:hint="eastAsia"/>
          <w:bCs/>
          <w:sz w:val="24"/>
        </w:rPr>
        <w:t>提言</w:t>
      </w:r>
      <w:r w:rsidR="00426558">
        <w:rPr>
          <w:rFonts w:cs="ＭＳ 明朝" w:hint="eastAsia"/>
          <w:bCs/>
          <w:sz w:val="24"/>
        </w:rPr>
        <w:t>しています。</w:t>
      </w:r>
    </w:p>
    <w:tbl>
      <w:tblPr>
        <w:tblStyle w:val="a4"/>
        <w:tblW w:w="0" w:type="auto"/>
        <w:tblLook w:val="04A0" w:firstRow="1" w:lastRow="0" w:firstColumn="1" w:lastColumn="0" w:noHBand="0" w:noVBand="1"/>
      </w:tblPr>
      <w:tblGrid>
        <w:gridCol w:w="9628"/>
      </w:tblGrid>
      <w:tr w:rsidR="00426558" w14:paraId="47C78BB5" w14:textId="77777777" w:rsidTr="00426558">
        <w:tc>
          <w:tcPr>
            <w:tcW w:w="9628" w:type="dxa"/>
          </w:tcPr>
          <w:p w14:paraId="3EB1BAB0" w14:textId="09C4D4B2" w:rsidR="00375BAB" w:rsidRPr="00375BAB" w:rsidRDefault="00375BAB" w:rsidP="00375BAB">
            <w:pPr>
              <w:snapToGrid w:val="0"/>
              <w:spacing w:beforeLines="25" w:before="90" w:line="300" w:lineRule="auto"/>
              <w:rPr>
                <w:rFonts w:ascii="BIZ UDPゴシック" w:eastAsia="BIZ UDPゴシック" w:hAnsi="BIZ UDPゴシック" w:cs="ＭＳ 明朝"/>
                <w:bCs/>
                <w:sz w:val="24"/>
              </w:rPr>
            </w:pPr>
            <w:r w:rsidRPr="00375BAB">
              <w:rPr>
                <w:rFonts w:ascii="BIZ UDPゴシック" w:eastAsia="BIZ UDPゴシック" w:hAnsi="BIZ UDPゴシック" w:cs="ＭＳ 明朝" w:hint="eastAsia"/>
                <w:bCs/>
                <w:sz w:val="24"/>
              </w:rPr>
              <w:t>社会保障審議会児童部会 社会的養育専門委員会 報告書</w:t>
            </w:r>
            <w:r>
              <w:rPr>
                <w:rFonts w:ascii="BIZ UDPゴシック" w:eastAsia="BIZ UDPゴシック" w:hAnsi="BIZ UDPゴシック" w:cs="ＭＳ 明朝" w:hint="eastAsia"/>
                <w:bCs/>
                <w:sz w:val="24"/>
              </w:rPr>
              <w:t xml:space="preserve">　＜目次&gt;</w:t>
            </w:r>
          </w:p>
          <w:p w14:paraId="106E2FFA" w14:textId="66669FAA" w:rsidR="00426558" w:rsidRDefault="00426558" w:rsidP="006642BD">
            <w:pPr>
              <w:snapToGrid w:val="0"/>
              <w:spacing w:beforeLines="20" w:before="72" w:line="300" w:lineRule="auto"/>
              <w:ind w:firstLineChars="100" w:firstLine="240"/>
              <w:rPr>
                <w:rFonts w:cs="ＭＳ 明朝"/>
                <w:bCs/>
                <w:sz w:val="24"/>
              </w:rPr>
            </w:pPr>
            <w:r>
              <w:rPr>
                <w:rFonts w:cs="ＭＳ 明朝" w:hint="eastAsia"/>
                <w:bCs/>
                <w:sz w:val="24"/>
              </w:rPr>
              <w:t>Ⅰ．検討の背景</w:t>
            </w:r>
          </w:p>
          <w:p w14:paraId="4EB41593" w14:textId="56D8D45F" w:rsidR="00426558" w:rsidRDefault="00426558" w:rsidP="006642BD">
            <w:pPr>
              <w:snapToGrid w:val="0"/>
              <w:spacing w:beforeLines="20" w:before="72" w:line="300" w:lineRule="auto"/>
              <w:ind w:firstLineChars="100" w:firstLine="240"/>
              <w:rPr>
                <w:rFonts w:cs="ＭＳ 明朝"/>
                <w:bCs/>
                <w:sz w:val="24"/>
              </w:rPr>
            </w:pPr>
            <w:r>
              <w:rPr>
                <w:rFonts w:cs="ＭＳ 明朝" w:hint="eastAsia"/>
                <w:bCs/>
                <w:sz w:val="24"/>
              </w:rPr>
              <w:t>Ⅱ．基本的な考え方</w:t>
            </w:r>
          </w:p>
          <w:p w14:paraId="58D4D625" w14:textId="790D1D2D" w:rsidR="00426558" w:rsidRDefault="00426558" w:rsidP="006642BD">
            <w:pPr>
              <w:snapToGrid w:val="0"/>
              <w:spacing w:beforeLines="20" w:before="72" w:line="300" w:lineRule="auto"/>
              <w:ind w:firstLineChars="100" w:firstLine="240"/>
              <w:rPr>
                <w:rFonts w:cs="ＭＳ 明朝"/>
                <w:bCs/>
                <w:sz w:val="24"/>
              </w:rPr>
            </w:pPr>
            <w:r>
              <w:rPr>
                <w:rFonts w:cs="ＭＳ 明朝" w:hint="eastAsia"/>
                <w:bCs/>
                <w:sz w:val="24"/>
              </w:rPr>
              <w:t>Ⅲ．支援を確実に提供する体制の構築</w:t>
            </w:r>
          </w:p>
          <w:p w14:paraId="35F3815C" w14:textId="1FBEB690" w:rsidR="00426558" w:rsidRDefault="00426558" w:rsidP="006642BD">
            <w:pPr>
              <w:snapToGrid w:val="0"/>
              <w:spacing w:beforeLines="20" w:before="72" w:line="300" w:lineRule="auto"/>
              <w:ind w:firstLineChars="100" w:firstLine="240"/>
              <w:rPr>
                <w:rFonts w:cs="ＭＳ 明朝"/>
                <w:bCs/>
                <w:sz w:val="24"/>
              </w:rPr>
            </w:pPr>
            <w:r>
              <w:rPr>
                <w:rFonts w:cs="ＭＳ 明朝" w:hint="eastAsia"/>
                <w:bCs/>
                <w:sz w:val="24"/>
              </w:rPr>
              <w:t>Ⅳ．安心して子育てができるための支援の充実</w:t>
            </w:r>
          </w:p>
          <w:p w14:paraId="0B5053B5" w14:textId="498FDDEB" w:rsidR="00426558" w:rsidRDefault="00426558" w:rsidP="006642BD">
            <w:pPr>
              <w:snapToGrid w:val="0"/>
              <w:spacing w:beforeLines="20" w:before="72" w:line="300" w:lineRule="auto"/>
              <w:ind w:firstLineChars="100" w:firstLine="240"/>
              <w:rPr>
                <w:rFonts w:cs="ＭＳ 明朝"/>
                <w:bCs/>
                <w:sz w:val="24"/>
              </w:rPr>
            </w:pPr>
            <w:r>
              <w:rPr>
                <w:rFonts w:cs="ＭＳ 明朝" w:hint="eastAsia"/>
                <w:bCs/>
                <w:sz w:val="24"/>
              </w:rPr>
              <w:t>Ⅴ．子どもを中心として考える社会的養育の質の向上</w:t>
            </w:r>
          </w:p>
          <w:p w14:paraId="183F19A5" w14:textId="076B9A07" w:rsidR="00426558" w:rsidRDefault="00426558" w:rsidP="006642BD">
            <w:pPr>
              <w:snapToGrid w:val="0"/>
              <w:spacing w:beforeLines="20" w:before="72" w:line="300" w:lineRule="auto"/>
              <w:ind w:firstLineChars="100" w:firstLine="240"/>
              <w:rPr>
                <w:rFonts w:cs="ＭＳ 明朝"/>
                <w:bCs/>
                <w:sz w:val="24"/>
              </w:rPr>
            </w:pPr>
            <w:r>
              <w:rPr>
                <w:rFonts w:cs="ＭＳ 明朝" w:hint="eastAsia"/>
                <w:bCs/>
                <w:sz w:val="24"/>
              </w:rPr>
              <w:t>Ⅵ．Ⅲ～Ⅴを実現するための基盤整備</w:t>
            </w:r>
          </w:p>
        </w:tc>
      </w:tr>
    </w:tbl>
    <w:p w14:paraId="55CAAA3B" w14:textId="35261265" w:rsidR="001B37D9" w:rsidRDefault="00630E31" w:rsidP="006642BD">
      <w:pPr>
        <w:spacing w:beforeLines="75" w:before="270" w:afterLines="25" w:after="90" w:line="300" w:lineRule="auto"/>
        <w:ind w:firstLineChars="100" w:firstLine="240"/>
        <w:rPr>
          <w:rFonts w:cs="ＭＳ 明朝"/>
          <w:bCs/>
          <w:sz w:val="24"/>
        </w:rPr>
      </w:pPr>
      <w:r>
        <w:rPr>
          <w:rFonts w:cs="ＭＳ 明朝" w:hint="eastAsia"/>
          <w:bCs/>
          <w:sz w:val="24"/>
        </w:rPr>
        <w:t>保育所等に関連する箇所では、</w:t>
      </w:r>
      <w:r w:rsidRPr="00375BAB">
        <w:rPr>
          <w:rFonts w:asciiTheme="majorEastAsia" w:eastAsiaTheme="majorEastAsia" w:hAnsiTheme="majorEastAsia" w:cs="ＭＳ 明朝" w:hint="eastAsia"/>
          <w:bCs/>
          <w:sz w:val="24"/>
        </w:rPr>
        <w:t>「Ⅱ．基本的な考え方」</w:t>
      </w:r>
      <w:r>
        <w:rPr>
          <w:rFonts w:cs="ＭＳ 明朝" w:hint="eastAsia"/>
          <w:bCs/>
          <w:sz w:val="24"/>
        </w:rPr>
        <w:t>において、</w:t>
      </w:r>
      <w:r w:rsidR="002D1DA1">
        <w:rPr>
          <w:rFonts w:cs="ＭＳ 明朝" w:hint="eastAsia"/>
          <w:bCs/>
          <w:sz w:val="24"/>
        </w:rPr>
        <w:t>就学前の子どもの親は孤立しがちな傾向にあり、</w:t>
      </w:r>
      <w:r>
        <w:rPr>
          <w:rFonts w:cs="ＭＳ 明朝" w:hint="eastAsia"/>
          <w:bCs/>
          <w:sz w:val="24"/>
        </w:rPr>
        <w:t>未就園児の大半は</w:t>
      </w:r>
      <w:r>
        <w:rPr>
          <w:rFonts w:cs="ＭＳ 明朝" w:hint="eastAsia"/>
          <w:bCs/>
          <w:sz w:val="24"/>
        </w:rPr>
        <w:t>0</w:t>
      </w:r>
      <w:r>
        <w:rPr>
          <w:rFonts w:cs="ＭＳ 明朝" w:hint="eastAsia"/>
          <w:bCs/>
          <w:sz w:val="24"/>
        </w:rPr>
        <w:t>～</w:t>
      </w:r>
      <w:r>
        <w:rPr>
          <w:rFonts w:cs="ＭＳ 明朝" w:hint="eastAsia"/>
          <w:bCs/>
          <w:sz w:val="24"/>
        </w:rPr>
        <w:t>2</w:t>
      </w:r>
      <w:r>
        <w:rPr>
          <w:rFonts w:cs="ＭＳ 明朝" w:hint="eastAsia"/>
          <w:bCs/>
          <w:sz w:val="24"/>
        </w:rPr>
        <w:t>歳児</w:t>
      </w:r>
      <w:r w:rsidR="002D1DA1">
        <w:rPr>
          <w:rFonts w:cs="ＭＳ 明朝" w:hint="eastAsia"/>
          <w:bCs/>
          <w:sz w:val="24"/>
        </w:rPr>
        <w:t>である等</w:t>
      </w:r>
      <w:r w:rsidR="00375BAB">
        <w:rPr>
          <w:rFonts w:cs="ＭＳ 明朝" w:hint="eastAsia"/>
          <w:bCs/>
          <w:sz w:val="24"/>
        </w:rPr>
        <w:t>とし</w:t>
      </w:r>
      <w:r w:rsidR="002D1DA1">
        <w:rPr>
          <w:rFonts w:cs="ＭＳ 明朝" w:hint="eastAsia"/>
          <w:bCs/>
          <w:sz w:val="24"/>
        </w:rPr>
        <w:t>、</w:t>
      </w:r>
      <w:r w:rsidR="002D1DA1" w:rsidRPr="00375BAB">
        <w:rPr>
          <w:rFonts w:asciiTheme="majorEastAsia" w:eastAsiaTheme="majorEastAsia" w:hAnsiTheme="majorEastAsia" w:cs="ＭＳ 明朝" w:hint="eastAsia"/>
          <w:bCs/>
          <w:sz w:val="24"/>
        </w:rPr>
        <w:t>「Ⅲ．支援を確実に提供する体制の構築」</w:t>
      </w:r>
      <w:r w:rsidR="002D1DA1">
        <w:rPr>
          <w:rFonts w:cs="ＭＳ 明朝" w:hint="eastAsia"/>
          <w:bCs/>
          <w:sz w:val="24"/>
        </w:rPr>
        <w:t>の</w:t>
      </w:r>
      <w:r w:rsidR="002D1DA1" w:rsidRPr="00375BAB">
        <w:rPr>
          <w:rFonts w:asciiTheme="majorEastAsia" w:eastAsiaTheme="majorEastAsia" w:hAnsiTheme="majorEastAsia" w:cs="ＭＳ 明朝" w:hint="eastAsia"/>
          <w:bCs/>
          <w:sz w:val="24"/>
        </w:rPr>
        <w:t>「相談についての心理的・物理的アクセスの向上」</w:t>
      </w:r>
      <w:r w:rsidR="002D1DA1">
        <w:rPr>
          <w:rFonts w:cs="ＭＳ 明朝" w:hint="eastAsia"/>
          <w:bCs/>
          <w:sz w:val="24"/>
        </w:rPr>
        <w:t>として、「全ての妊産婦、子育て世帯、子どもが悩み等を気軽に相談できる環境が必要である」</w:t>
      </w:r>
      <w:r w:rsidR="001B37D9">
        <w:rPr>
          <w:rFonts w:cs="ＭＳ 明朝" w:hint="eastAsia"/>
          <w:bCs/>
          <w:sz w:val="24"/>
        </w:rPr>
        <w:t>としています。そのうえで</w:t>
      </w:r>
      <w:r w:rsidR="002D1DA1">
        <w:rPr>
          <w:rFonts w:cs="ＭＳ 明朝" w:hint="eastAsia"/>
          <w:bCs/>
          <w:sz w:val="24"/>
        </w:rPr>
        <w:t>、「地域の実情に応じて、保育所、認定こども園</w:t>
      </w:r>
      <w:r w:rsidR="006F3C3A">
        <w:rPr>
          <w:rFonts w:cs="ＭＳ 明朝" w:hint="eastAsia"/>
          <w:bCs/>
          <w:sz w:val="24"/>
        </w:rPr>
        <w:t>、</w:t>
      </w:r>
      <w:r w:rsidR="002D1DA1">
        <w:rPr>
          <w:rFonts w:cs="ＭＳ 明朝" w:hint="eastAsia"/>
          <w:bCs/>
          <w:sz w:val="24"/>
        </w:rPr>
        <w:t>（略）などの身近にアクセスできる子育て資源などが</w:t>
      </w:r>
      <w:r w:rsidR="001B37D9">
        <w:rPr>
          <w:rFonts w:cs="ＭＳ 明朝" w:hint="eastAsia"/>
          <w:bCs/>
          <w:sz w:val="24"/>
        </w:rPr>
        <w:t>、これらを利用していない世帯も含めて、身近な相談先としての機能を果たしていくこととする」とされました。</w:t>
      </w:r>
    </w:p>
    <w:p w14:paraId="0D0C4C33" w14:textId="35E607DE" w:rsidR="001B37D9" w:rsidRDefault="001B37D9" w:rsidP="002D1DA1">
      <w:pPr>
        <w:spacing w:beforeLines="25" w:before="90" w:afterLines="25" w:after="90" w:line="300" w:lineRule="auto"/>
        <w:ind w:firstLineChars="100" w:firstLine="240"/>
        <w:rPr>
          <w:rFonts w:cs="ＭＳ 明朝"/>
          <w:bCs/>
          <w:sz w:val="24"/>
        </w:rPr>
      </w:pPr>
      <w:r>
        <w:rPr>
          <w:rFonts w:cs="ＭＳ 明朝" w:hint="eastAsia"/>
          <w:bCs/>
          <w:sz w:val="24"/>
        </w:rPr>
        <w:t>これは、「全保協ニュース</w:t>
      </w:r>
      <w:r>
        <w:rPr>
          <w:rFonts w:cs="ＭＳ 明朝" w:hint="eastAsia"/>
          <w:bCs/>
          <w:sz w:val="24"/>
        </w:rPr>
        <w:t>No.21-31</w:t>
      </w:r>
      <w:r>
        <w:rPr>
          <w:rFonts w:cs="ＭＳ 明朝" w:hint="eastAsia"/>
          <w:bCs/>
          <w:sz w:val="24"/>
        </w:rPr>
        <w:t>」で既報の「地域における保育所・保育士等の在り方に関する検討会」の取りまとめにおいて記載された「かかりつけ相談機関」のこと</w:t>
      </w:r>
      <w:r w:rsidR="006F3C3A">
        <w:rPr>
          <w:rFonts w:cs="ＭＳ 明朝" w:hint="eastAsia"/>
          <w:bCs/>
          <w:sz w:val="24"/>
        </w:rPr>
        <w:t>をさしています</w:t>
      </w:r>
      <w:r>
        <w:rPr>
          <w:rFonts w:cs="ＭＳ 明朝" w:hint="eastAsia"/>
          <w:bCs/>
          <w:sz w:val="24"/>
        </w:rPr>
        <w:t>。</w:t>
      </w:r>
    </w:p>
    <w:p w14:paraId="54C8ABF6" w14:textId="2132EB50" w:rsidR="006F3C3A" w:rsidRDefault="006F3C3A" w:rsidP="002D1DA1">
      <w:pPr>
        <w:spacing w:beforeLines="25" w:before="90" w:afterLines="25" w:after="90" w:line="300" w:lineRule="auto"/>
        <w:ind w:firstLineChars="100" w:firstLine="240"/>
        <w:rPr>
          <w:rFonts w:cs="ＭＳ 明朝"/>
          <w:bCs/>
          <w:sz w:val="24"/>
        </w:rPr>
      </w:pPr>
      <w:r>
        <w:rPr>
          <w:rFonts w:cs="ＭＳ 明朝" w:hint="eastAsia"/>
          <w:bCs/>
          <w:sz w:val="24"/>
        </w:rPr>
        <w:t>また、</w:t>
      </w:r>
      <w:r w:rsidRPr="00360B52">
        <w:rPr>
          <w:rFonts w:asciiTheme="majorEastAsia" w:eastAsiaTheme="majorEastAsia" w:hAnsiTheme="majorEastAsia" w:cs="ＭＳ 明朝" w:hint="eastAsia"/>
          <w:bCs/>
          <w:sz w:val="24"/>
        </w:rPr>
        <w:t>「Ⅵ．Ⅲ～Ⅳを実現するための基盤整備</w:t>
      </w:r>
      <w:r w:rsidR="00EB7355" w:rsidRPr="00360B52">
        <w:rPr>
          <w:rFonts w:asciiTheme="majorEastAsia" w:eastAsiaTheme="majorEastAsia" w:hAnsiTheme="majorEastAsia" w:cs="ＭＳ 明朝" w:hint="eastAsia"/>
          <w:bCs/>
          <w:sz w:val="24"/>
        </w:rPr>
        <w:t>」</w:t>
      </w:r>
      <w:r w:rsidR="00AE2974">
        <w:rPr>
          <w:rFonts w:cs="ＭＳ 明朝" w:hint="eastAsia"/>
          <w:bCs/>
          <w:sz w:val="24"/>
        </w:rPr>
        <w:t>に</w:t>
      </w:r>
      <w:r w:rsidR="000F65CE">
        <w:rPr>
          <w:rFonts w:cs="ＭＳ 明朝" w:hint="eastAsia"/>
          <w:bCs/>
          <w:sz w:val="24"/>
        </w:rPr>
        <w:t>おいて、</w:t>
      </w:r>
      <w:r w:rsidR="00AE2974">
        <w:rPr>
          <w:rFonts w:cs="ＭＳ 明朝" w:hint="eastAsia"/>
          <w:bCs/>
          <w:sz w:val="24"/>
        </w:rPr>
        <w:t>人材育成</w:t>
      </w:r>
      <w:r w:rsidR="000F65CE">
        <w:rPr>
          <w:rFonts w:cs="ＭＳ 明朝" w:hint="eastAsia"/>
          <w:bCs/>
          <w:sz w:val="24"/>
        </w:rPr>
        <w:t>に関して</w:t>
      </w:r>
      <w:r w:rsidR="00AE2974">
        <w:rPr>
          <w:rFonts w:cs="ＭＳ 明朝" w:hint="eastAsia"/>
          <w:bCs/>
          <w:sz w:val="24"/>
        </w:rPr>
        <w:t>、</w:t>
      </w:r>
      <w:r w:rsidR="000F65CE">
        <w:rPr>
          <w:rFonts w:cs="ＭＳ 明朝" w:hint="eastAsia"/>
          <w:bCs/>
          <w:sz w:val="24"/>
        </w:rPr>
        <w:t>「</w:t>
      </w:r>
      <w:r w:rsidR="00EB7355">
        <w:rPr>
          <w:rFonts w:cs="ＭＳ 明朝" w:hint="eastAsia"/>
          <w:bCs/>
          <w:sz w:val="24"/>
        </w:rPr>
        <w:t>子ども家庭福祉分野の新たな資格</w:t>
      </w:r>
      <w:r w:rsidR="000F65CE">
        <w:rPr>
          <w:rFonts w:cs="ＭＳ 明朝" w:hint="eastAsia"/>
          <w:bCs/>
          <w:sz w:val="24"/>
        </w:rPr>
        <w:t>」</w:t>
      </w:r>
      <w:r w:rsidR="00AE2974">
        <w:rPr>
          <w:rFonts w:cs="ＭＳ 明朝" w:hint="eastAsia"/>
          <w:bCs/>
          <w:sz w:val="24"/>
        </w:rPr>
        <w:t>について、この間行われた議論の経過が整理されており、最終的には、「ぎりぎりの着地点を見出すとすれば、厚生労働省が案②の方向</w:t>
      </w:r>
      <w:r w:rsidR="00795048">
        <w:rPr>
          <w:rFonts w:cs="ＭＳ 明朝" w:hint="eastAsia"/>
          <w:bCs/>
          <w:sz w:val="24"/>
        </w:rPr>
        <w:t>で進めていくことも一つの選択肢ではないかと考えられる。厚生労働省においては、当専門委員会での様々な意見があったことを十分考慮しつつ、適切な制度設計をすべきである」としています。</w:t>
      </w:r>
    </w:p>
    <w:p w14:paraId="5F184518" w14:textId="77777777" w:rsidR="00360B52" w:rsidRDefault="003C73F9" w:rsidP="002D1DA1">
      <w:pPr>
        <w:spacing w:beforeLines="25" w:before="90" w:afterLines="25" w:after="90" w:line="300" w:lineRule="auto"/>
        <w:ind w:firstLineChars="100" w:firstLine="240"/>
        <w:rPr>
          <w:rFonts w:cs="ＭＳ 明朝"/>
          <w:bCs/>
          <w:sz w:val="24"/>
        </w:rPr>
      </w:pPr>
      <w:r>
        <w:rPr>
          <w:rFonts w:cs="ＭＳ 明朝" w:hint="eastAsia"/>
          <w:bCs/>
          <w:sz w:val="24"/>
        </w:rPr>
        <w:t>上記の案②は、</w:t>
      </w:r>
      <w:r w:rsidR="0037269C">
        <w:rPr>
          <w:rFonts w:cs="ＭＳ 明朝" w:hint="eastAsia"/>
          <w:bCs/>
          <w:sz w:val="24"/>
        </w:rPr>
        <w:t>「児童相談所、市区町村、民間機関等を含め、広く子ども家庭福祉の現場にソーシャルワークの専門性を十分に身につけた人材を早期に排出するため、まずは、一定の実務経験のある有資格者や現任者について、国の基準を満たした認定機構（仮称）が認定した研修を受講するとともに、認定機構（仮称）が実施する試験（研修の効果を測定する実践的な内容のもの）を経て、</w:t>
      </w:r>
      <w:r w:rsidR="007B55D2">
        <w:rPr>
          <w:rFonts w:cs="ＭＳ 明朝" w:hint="eastAsia"/>
          <w:bCs/>
          <w:sz w:val="24"/>
        </w:rPr>
        <w:t>認定機構（仮称）から子ども家庭福祉ソーシャルワーカー（仮称）として認定される認定資格を導入する」とされています。</w:t>
      </w:r>
    </w:p>
    <w:p w14:paraId="0ED0FE7F" w14:textId="4E8FD078" w:rsidR="003C73F9" w:rsidRDefault="007B55D2" w:rsidP="002D1DA1">
      <w:pPr>
        <w:spacing w:beforeLines="25" w:before="90" w:afterLines="25" w:after="90" w:line="300" w:lineRule="auto"/>
        <w:ind w:firstLineChars="100" w:firstLine="240"/>
        <w:rPr>
          <w:rFonts w:cs="ＭＳ 明朝"/>
          <w:bCs/>
          <w:sz w:val="24"/>
        </w:rPr>
      </w:pPr>
      <w:r>
        <w:rPr>
          <w:rFonts w:cs="ＭＳ 明朝" w:hint="eastAsia"/>
          <w:bCs/>
          <w:sz w:val="24"/>
        </w:rPr>
        <w:t>現任者</w:t>
      </w:r>
      <w:r w:rsidR="00360B52">
        <w:rPr>
          <w:rFonts w:cs="ＭＳ 明朝" w:hint="eastAsia"/>
          <w:bCs/>
          <w:sz w:val="24"/>
        </w:rPr>
        <w:t>として</w:t>
      </w:r>
      <w:r>
        <w:rPr>
          <w:rFonts w:cs="ＭＳ 明朝" w:hint="eastAsia"/>
          <w:bCs/>
          <w:sz w:val="24"/>
        </w:rPr>
        <w:t>、保育士も挙げられており、「保育士は、</w:t>
      </w:r>
      <w:r>
        <w:rPr>
          <w:rFonts w:cs="ＭＳ 明朝" w:hint="eastAsia"/>
          <w:bCs/>
          <w:sz w:val="24"/>
        </w:rPr>
        <w:t>4</w:t>
      </w:r>
      <w:r>
        <w:rPr>
          <w:rFonts w:cs="ＭＳ 明朝" w:hint="eastAsia"/>
          <w:bCs/>
          <w:sz w:val="24"/>
        </w:rPr>
        <w:t>年以上の実務経験を有すること。対象となる保育士の範囲は、相談援助や保護者対応等の経験に留意しつつ、今後検討する</w:t>
      </w:r>
      <w:r>
        <w:rPr>
          <w:rFonts w:cs="ＭＳ 明朝" w:hint="eastAsia"/>
          <w:bCs/>
          <w:sz w:val="24"/>
        </w:rPr>
        <w:lastRenderedPageBreak/>
        <w:t>こと」とされています。</w:t>
      </w:r>
    </w:p>
    <w:p w14:paraId="644AE385" w14:textId="6EE4DB7E" w:rsidR="00795048" w:rsidRDefault="00795048" w:rsidP="002D1DA1">
      <w:pPr>
        <w:spacing w:beforeLines="25" w:before="90" w:afterLines="25" w:after="90" w:line="300" w:lineRule="auto"/>
        <w:ind w:firstLineChars="100" w:firstLine="240"/>
        <w:rPr>
          <w:rFonts w:cs="ＭＳ 明朝"/>
          <w:bCs/>
          <w:sz w:val="24"/>
        </w:rPr>
      </w:pPr>
      <w:r>
        <w:rPr>
          <w:rFonts w:cs="ＭＳ 明朝" w:hint="eastAsia"/>
          <w:bCs/>
          <w:sz w:val="24"/>
        </w:rPr>
        <w:t>上記の案②については、</w:t>
      </w:r>
      <w:r>
        <w:rPr>
          <w:rFonts w:cs="ＭＳ 明朝" w:hint="eastAsia"/>
          <w:bCs/>
          <w:sz w:val="24"/>
        </w:rPr>
        <w:t>2</w:t>
      </w:r>
      <w:r>
        <w:rPr>
          <w:rFonts w:cs="ＭＳ 明朝" w:hint="eastAsia"/>
          <w:bCs/>
          <w:sz w:val="24"/>
        </w:rPr>
        <w:t>月</w:t>
      </w:r>
      <w:r>
        <w:rPr>
          <w:rFonts w:cs="ＭＳ 明朝" w:hint="eastAsia"/>
          <w:bCs/>
          <w:sz w:val="24"/>
        </w:rPr>
        <w:t>3</w:t>
      </w:r>
      <w:r>
        <w:rPr>
          <w:rFonts w:cs="ＭＳ 明朝" w:hint="eastAsia"/>
          <w:bCs/>
          <w:sz w:val="24"/>
        </w:rPr>
        <w:t>日に開催された「第</w:t>
      </w:r>
      <w:r>
        <w:rPr>
          <w:rFonts w:cs="ＭＳ 明朝" w:hint="eastAsia"/>
          <w:bCs/>
          <w:sz w:val="24"/>
        </w:rPr>
        <w:t>41</w:t>
      </w:r>
      <w:r>
        <w:rPr>
          <w:rFonts w:cs="ＭＳ 明朝" w:hint="eastAsia"/>
          <w:bCs/>
          <w:sz w:val="24"/>
        </w:rPr>
        <w:t>回社会的養育専門委員会」において、</w:t>
      </w:r>
      <w:r w:rsidR="00CC2B32">
        <w:rPr>
          <w:rFonts w:cs="ＭＳ 明朝" w:hint="eastAsia"/>
          <w:bCs/>
          <w:sz w:val="24"/>
        </w:rPr>
        <w:t>その段階の資料として</w:t>
      </w:r>
      <w:r>
        <w:rPr>
          <w:rFonts w:cs="ＭＳ 明朝" w:hint="eastAsia"/>
          <w:bCs/>
          <w:sz w:val="24"/>
        </w:rPr>
        <w:t>下記</w:t>
      </w:r>
      <w:r w:rsidR="00CC2B32">
        <w:rPr>
          <w:rFonts w:cs="ＭＳ 明朝" w:hint="eastAsia"/>
          <w:bCs/>
          <w:sz w:val="24"/>
        </w:rPr>
        <w:t>が</w:t>
      </w:r>
      <w:r>
        <w:rPr>
          <w:rFonts w:cs="ＭＳ 明朝" w:hint="eastAsia"/>
          <w:bCs/>
          <w:sz w:val="24"/>
        </w:rPr>
        <w:t>提示されています。</w:t>
      </w:r>
    </w:p>
    <w:tbl>
      <w:tblPr>
        <w:tblStyle w:val="a4"/>
        <w:tblW w:w="10130" w:type="dxa"/>
        <w:tblLook w:val="04A0" w:firstRow="1" w:lastRow="0" w:firstColumn="1" w:lastColumn="0" w:noHBand="0" w:noVBand="1"/>
      </w:tblPr>
      <w:tblGrid>
        <w:gridCol w:w="10130"/>
      </w:tblGrid>
      <w:tr w:rsidR="00795048" w14:paraId="78E4B7A2" w14:textId="77777777" w:rsidTr="007B55D2">
        <w:tc>
          <w:tcPr>
            <w:tcW w:w="10130" w:type="dxa"/>
          </w:tcPr>
          <w:p w14:paraId="04DEF835" w14:textId="3F79FE4E" w:rsidR="00795048" w:rsidRDefault="003C73F9" w:rsidP="00051416">
            <w:pPr>
              <w:pStyle w:val="Default"/>
              <w:spacing w:beforeLines="10" w:before="36" w:afterLines="10" w:after="36"/>
              <w:ind w:leftChars="-51" w:left="1" w:hangingChars="45" w:hanging="108"/>
              <w:rPr>
                <w:rFonts w:asciiTheme="minorHAnsi" w:eastAsiaTheme="minorEastAsia"/>
              </w:rPr>
            </w:pPr>
            <w:r>
              <w:rPr>
                <w:rFonts w:asciiTheme="minorHAnsi" w:eastAsiaTheme="minorEastAsia"/>
                <w:noProof/>
              </w:rPr>
              <w:drawing>
                <wp:inline distT="0" distB="0" distL="0" distR="0" wp14:anchorId="461DC636" wp14:editId="75A9D2A9">
                  <wp:extent cx="6343128" cy="438912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C1CA9.tmp"/>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92394" cy="4423209"/>
                          </a:xfrm>
                          <a:prstGeom prst="rect">
                            <a:avLst/>
                          </a:prstGeom>
                        </pic:spPr>
                      </pic:pic>
                    </a:graphicData>
                  </a:graphic>
                </wp:inline>
              </w:drawing>
            </w:r>
          </w:p>
        </w:tc>
      </w:tr>
    </w:tbl>
    <w:p w14:paraId="0FC80D53" w14:textId="2A3FDA82" w:rsidR="006642BD" w:rsidRDefault="006642BD" w:rsidP="006642BD">
      <w:pPr>
        <w:spacing w:beforeLines="75" w:before="270" w:afterLines="25" w:after="90" w:line="300" w:lineRule="auto"/>
        <w:ind w:firstLineChars="100" w:firstLine="240"/>
        <w:rPr>
          <w:rFonts w:cs="ＭＳ 明朝" w:hint="eastAsia"/>
          <w:bCs/>
          <w:sz w:val="24"/>
        </w:rPr>
      </w:pPr>
      <w:r>
        <w:rPr>
          <w:rFonts w:cs="ＭＳ 明朝" w:hint="eastAsia"/>
          <w:bCs/>
          <w:sz w:val="24"/>
        </w:rPr>
        <w:t>また、</w:t>
      </w:r>
      <w:r>
        <w:rPr>
          <w:rFonts w:cs="ＭＳ 明朝" w:hint="eastAsia"/>
          <w:bCs/>
          <w:sz w:val="24"/>
        </w:rPr>
        <w:t>同じ</w:t>
      </w:r>
      <w:r w:rsidRPr="00360B52">
        <w:rPr>
          <w:rFonts w:asciiTheme="majorEastAsia" w:eastAsiaTheme="majorEastAsia" w:hAnsiTheme="majorEastAsia" w:cs="ＭＳ 明朝" w:hint="eastAsia"/>
          <w:bCs/>
          <w:sz w:val="24"/>
        </w:rPr>
        <w:t>「Ⅵ．Ⅲ～Ⅳを実現するための基盤整備」</w:t>
      </w:r>
      <w:r>
        <w:rPr>
          <w:rFonts w:cs="ＭＳ 明朝" w:hint="eastAsia"/>
          <w:bCs/>
          <w:sz w:val="24"/>
        </w:rPr>
        <w:t>において、</w:t>
      </w:r>
      <w:r>
        <w:rPr>
          <w:rFonts w:cs="ＭＳ 明朝" w:hint="eastAsia"/>
          <w:bCs/>
          <w:sz w:val="24"/>
        </w:rPr>
        <w:t>＜人材の資質の向上＞として、児童へのわいせつ行為を行った保育士への対策についても言及されています。「地域における保育所・保育士等の在り方に関する検討会」での議論も踏まえて、教育職員と同様の内容の対応を取ることなど保育士の資格管理の厳格化を図るとされ、具体的には、児童へのわいせつ行為により保育士の登録を取り消された者については、再び保育士の登録を行うことが適当であると認められた場合のみに再登録できる仕組みの創設等が挙げられています。</w:t>
      </w:r>
    </w:p>
    <w:p w14:paraId="56FD9C0C" w14:textId="6DBE77E6" w:rsidR="00795048" w:rsidRDefault="00795048" w:rsidP="006642BD">
      <w:pPr>
        <w:spacing w:beforeLines="25" w:before="90" w:afterLines="25" w:after="90" w:line="300" w:lineRule="auto"/>
        <w:ind w:firstLineChars="100" w:firstLine="240"/>
        <w:rPr>
          <w:rFonts w:cs="ＭＳ 明朝"/>
          <w:bCs/>
          <w:sz w:val="24"/>
        </w:rPr>
      </w:pPr>
      <w:r>
        <w:rPr>
          <w:rFonts w:cs="ＭＳ 明朝" w:hint="eastAsia"/>
          <w:bCs/>
          <w:sz w:val="24"/>
        </w:rPr>
        <w:t>そのほかの報告書で取りまとめられた内容も含め、</w:t>
      </w:r>
      <w:r w:rsidRPr="00795048">
        <w:rPr>
          <w:rFonts w:cs="ＭＳ 明朝" w:hint="eastAsia"/>
          <w:bCs/>
          <w:sz w:val="24"/>
        </w:rPr>
        <w:t>本通常国会に法案</w:t>
      </w:r>
      <w:r>
        <w:rPr>
          <w:rFonts w:cs="ＭＳ 明朝" w:hint="eastAsia"/>
          <w:bCs/>
          <w:sz w:val="24"/>
        </w:rPr>
        <w:t>を</w:t>
      </w:r>
      <w:r w:rsidRPr="00795048">
        <w:rPr>
          <w:rFonts w:cs="ＭＳ 明朝" w:hint="eastAsia"/>
          <w:bCs/>
          <w:sz w:val="24"/>
        </w:rPr>
        <w:t>提出</w:t>
      </w:r>
      <w:r>
        <w:rPr>
          <w:rFonts w:cs="ＭＳ 明朝" w:hint="eastAsia"/>
          <w:bCs/>
          <w:sz w:val="24"/>
        </w:rPr>
        <w:t>すべく</w:t>
      </w:r>
      <w:r w:rsidRPr="00795048">
        <w:rPr>
          <w:rFonts w:cs="ＭＳ 明朝" w:hint="eastAsia"/>
          <w:bCs/>
          <w:sz w:val="24"/>
        </w:rPr>
        <w:t>準備</w:t>
      </w:r>
      <w:r>
        <w:rPr>
          <w:rFonts w:cs="ＭＳ 明朝" w:hint="eastAsia"/>
          <w:bCs/>
          <w:sz w:val="24"/>
        </w:rPr>
        <w:t>が進められています。</w:t>
      </w:r>
    </w:p>
    <w:p w14:paraId="321DE42C" w14:textId="623DCE68" w:rsidR="00795048" w:rsidRDefault="00795048" w:rsidP="002D1DA1">
      <w:pPr>
        <w:spacing w:beforeLines="25" w:before="90" w:afterLines="25" w:after="90" w:line="300" w:lineRule="auto"/>
        <w:ind w:firstLineChars="100" w:firstLine="240"/>
        <w:rPr>
          <w:rFonts w:cs="ＭＳ 明朝"/>
          <w:bCs/>
          <w:sz w:val="24"/>
        </w:rPr>
      </w:pPr>
      <w:r>
        <w:rPr>
          <w:rFonts w:cs="ＭＳ 明朝" w:hint="eastAsia"/>
          <w:bCs/>
          <w:sz w:val="24"/>
        </w:rPr>
        <w:t>詳細は下記ホームページをご確認ください。</w:t>
      </w:r>
    </w:p>
    <w:p w14:paraId="71B1B201" w14:textId="3B7D00F4" w:rsidR="007B55D2" w:rsidRPr="001A6390" w:rsidRDefault="007B55D2" w:rsidP="007B55D2">
      <w:pPr>
        <w:snapToGrid w:val="0"/>
        <w:spacing w:beforeLines="50" w:before="180" w:line="300" w:lineRule="auto"/>
        <w:ind w:leftChars="100" w:left="410" w:hangingChars="100" w:hanging="200"/>
        <w:rPr>
          <w:rFonts w:cs="ＭＳ 明朝"/>
          <w:bCs/>
          <w:sz w:val="20"/>
        </w:rPr>
      </w:pPr>
      <w:r w:rsidRPr="001A6390">
        <w:rPr>
          <w:rFonts w:cs="ＭＳ 明朝" w:hint="eastAsia"/>
          <w:bCs/>
          <w:sz w:val="20"/>
        </w:rPr>
        <w:t>■</w:t>
      </w:r>
      <w:r>
        <w:rPr>
          <w:rFonts w:cs="ＭＳ 明朝" w:hint="eastAsia"/>
          <w:bCs/>
          <w:sz w:val="20"/>
        </w:rPr>
        <w:t>厚生労働省</w:t>
      </w:r>
      <w:r w:rsidRPr="001A6390">
        <w:rPr>
          <w:rFonts w:cs="ＭＳ 明朝" w:hint="eastAsia"/>
          <w:bCs/>
          <w:sz w:val="20"/>
        </w:rPr>
        <w:t>トップページ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政策</w:t>
      </w:r>
      <w:r>
        <w:rPr>
          <w:rFonts w:cs="ＭＳ 明朝" w:hint="eastAsia"/>
          <w:bCs/>
          <w:sz w:val="20"/>
        </w:rPr>
        <w:t>について</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審議会</w:t>
      </w:r>
      <w:r>
        <w:rPr>
          <w:rFonts w:cs="ＭＳ 明朝" w:hint="eastAsia"/>
          <w:bCs/>
          <w:sz w:val="20"/>
        </w:rPr>
        <w:t>・研究会等</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Pr>
          <w:rFonts w:cs="ＭＳ 明朝" w:hint="eastAsia"/>
          <w:bCs/>
          <w:sz w:val="20"/>
        </w:rPr>
        <w:t>社会保障審議会（児童部会社会的養育専門委員会）</w:t>
      </w:r>
    </w:p>
    <w:p w14:paraId="576CC6B4" w14:textId="2BD284D2" w:rsidR="007B55D2" w:rsidRDefault="00C662F4" w:rsidP="007B55D2">
      <w:pPr>
        <w:snapToGrid w:val="0"/>
        <w:spacing w:beforeLines="25" w:before="90" w:line="300" w:lineRule="auto"/>
        <w:ind w:firstLineChars="200" w:firstLine="420"/>
      </w:pPr>
      <w:hyperlink r:id="rId11" w:history="1">
        <w:r w:rsidR="007B55D2" w:rsidRPr="0084470C">
          <w:rPr>
            <w:rStyle w:val="a3"/>
          </w:rPr>
          <w:t>https://www.mhlw.go.jp/stf/shingi/shingi-hosho_126712.html</w:t>
        </w:r>
      </w:hyperlink>
    </w:p>
    <w:p w14:paraId="746703CB" w14:textId="77777777" w:rsidR="00360B52" w:rsidRPr="00C91362" w:rsidRDefault="00360B52" w:rsidP="00C467E9">
      <w:pPr>
        <w:snapToGrid w:val="0"/>
        <w:ind w:left="600" w:hangingChars="150" w:hanging="600"/>
        <w:contextualSpacing/>
        <w:rPr>
          <w:rFonts w:ascii="BIZ UDPゴシック" w:eastAsia="BIZ UDPゴシック" w:hAnsi="BIZ UDPゴシック" w:cs="Courier New"/>
          <w:b/>
          <w:sz w:val="40"/>
          <w:szCs w:val="40"/>
        </w:rPr>
      </w:pPr>
    </w:p>
    <w:p w14:paraId="2DCE8DCA" w14:textId="655FCA81" w:rsidR="00C467E9" w:rsidRPr="00C547A7" w:rsidRDefault="00C467E9" w:rsidP="00C467E9">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730417" w:rsidRPr="00730417">
        <w:rPr>
          <w:rFonts w:ascii="BIZ UDPゴシック" w:eastAsia="BIZ UDPゴシック" w:hAnsi="BIZ UDPゴシック" w:cs="Courier New" w:hint="eastAsia"/>
          <w:b/>
          <w:sz w:val="40"/>
          <w:szCs w:val="40"/>
        </w:rPr>
        <w:t>中央教育審議会 初等中等教育分科会「幼児教育と小学校教育の架け橋特別委員会」（第６回）が開催される</w:t>
      </w:r>
      <w:r w:rsidR="00730417" w:rsidRPr="00730417">
        <w:rPr>
          <w:rFonts w:ascii="BIZ UDPゴシック" w:eastAsia="BIZ UDPゴシック" w:hAnsi="BIZ UDPゴシック" w:cs="Courier New" w:hint="eastAsia"/>
          <w:b/>
          <w:sz w:val="36"/>
          <w:szCs w:val="40"/>
        </w:rPr>
        <w:t>（文部科学省）</w:t>
      </w:r>
    </w:p>
    <w:p w14:paraId="682241D1" w14:textId="77777777" w:rsidR="00C467E9" w:rsidRPr="0012060A" w:rsidRDefault="00C467E9" w:rsidP="00C467E9">
      <w:pPr>
        <w:snapToGrid w:val="0"/>
        <w:ind w:left="240" w:hangingChars="100" w:hanging="240"/>
        <w:contextualSpacing/>
        <w:rPr>
          <w:rFonts w:ascii="ＭＳ 明朝" w:hAnsi="ＭＳ 明朝" w:cs="ＭＳ 明朝"/>
          <w:bCs/>
          <w:sz w:val="24"/>
        </w:rPr>
      </w:pPr>
    </w:p>
    <w:p w14:paraId="5A58FABB" w14:textId="09706DAC" w:rsidR="00730417" w:rsidRPr="00071392" w:rsidRDefault="00730417" w:rsidP="00730417">
      <w:pPr>
        <w:pStyle w:val="Default"/>
        <w:spacing w:beforeLines="25" w:before="90" w:afterLines="25" w:after="90" w:line="300" w:lineRule="auto"/>
        <w:ind w:firstLineChars="100" w:firstLine="240"/>
        <w:rPr>
          <w:rFonts w:asciiTheme="minorHAnsi" w:eastAsiaTheme="minorEastAsia"/>
        </w:rPr>
      </w:pPr>
      <w:r w:rsidRPr="00071392">
        <w:rPr>
          <w:rFonts w:asciiTheme="minorHAnsi" w:eastAsiaTheme="minorEastAsia" w:hint="eastAsia"/>
        </w:rPr>
        <w:t>第</w:t>
      </w:r>
      <w:r>
        <w:rPr>
          <w:rFonts w:asciiTheme="minorHAnsi" w:eastAsiaTheme="minorEastAsia" w:hint="eastAsia"/>
        </w:rPr>
        <w:t>6</w:t>
      </w:r>
      <w:r w:rsidRPr="00071392">
        <w:rPr>
          <w:rFonts w:asciiTheme="minorHAnsi" w:eastAsiaTheme="minorEastAsia" w:hint="eastAsia"/>
        </w:rPr>
        <w:t>回「幼児教育と小学校教育の架け橋特別委員会」が</w:t>
      </w:r>
      <w:r>
        <w:rPr>
          <w:rFonts w:asciiTheme="minorHAnsi" w:eastAsiaTheme="minorEastAsia" w:hint="eastAsia"/>
        </w:rPr>
        <w:t>2</w:t>
      </w:r>
      <w:r w:rsidRPr="00071392">
        <w:rPr>
          <w:rFonts w:asciiTheme="minorHAnsi" w:eastAsiaTheme="minorEastAsia" w:hint="eastAsia"/>
        </w:rPr>
        <w:t>月</w:t>
      </w:r>
      <w:r w:rsidR="00CF77DD">
        <w:rPr>
          <w:rFonts w:asciiTheme="minorHAnsi" w:eastAsiaTheme="minorEastAsia" w:hint="eastAsia"/>
        </w:rPr>
        <w:t>24</w:t>
      </w:r>
      <w:r w:rsidRPr="00071392">
        <w:rPr>
          <w:rFonts w:asciiTheme="minorHAnsi" w:eastAsiaTheme="minorEastAsia" w:hint="eastAsia"/>
        </w:rPr>
        <w:t>日に開催されました。</w:t>
      </w:r>
    </w:p>
    <w:p w14:paraId="2297B020" w14:textId="3DC11561" w:rsidR="00730417" w:rsidRDefault="00CF77DD" w:rsidP="00730417">
      <w:pPr>
        <w:pStyle w:val="Default"/>
        <w:spacing w:beforeLines="25" w:before="90" w:afterLines="25" w:after="90" w:line="300" w:lineRule="auto"/>
        <w:ind w:firstLineChars="100" w:firstLine="240"/>
        <w:rPr>
          <w:rFonts w:asciiTheme="minorHAnsi" w:eastAsiaTheme="minorEastAsia"/>
        </w:rPr>
      </w:pPr>
      <w:r>
        <w:rPr>
          <w:rFonts w:asciiTheme="minorHAnsi" w:eastAsiaTheme="minorEastAsia" w:hint="eastAsia"/>
        </w:rPr>
        <w:t>当日は、「幼保小の架け橋プログラムの実施に向けての手引き及び参考資料の初版（案）について（報告）」、「審議経過の骨子（案）について（審議）」の</w:t>
      </w:r>
      <w:r>
        <w:rPr>
          <w:rFonts w:asciiTheme="minorHAnsi" w:eastAsiaTheme="minorEastAsia" w:hint="eastAsia"/>
        </w:rPr>
        <w:t>2</w:t>
      </w:r>
      <w:r>
        <w:rPr>
          <w:rFonts w:asciiTheme="minorHAnsi" w:eastAsiaTheme="minorEastAsia" w:hint="eastAsia"/>
        </w:rPr>
        <w:t>つを議題として協議が行われました。</w:t>
      </w:r>
    </w:p>
    <w:p w14:paraId="1A08374D" w14:textId="3E233537" w:rsidR="002C156C" w:rsidRDefault="008F5634" w:rsidP="008F5634">
      <w:pPr>
        <w:pStyle w:val="Default"/>
        <w:spacing w:beforeLines="25" w:before="90" w:afterLines="25" w:after="90" w:line="300" w:lineRule="auto"/>
        <w:ind w:firstLineChars="100" w:firstLine="240"/>
        <w:rPr>
          <w:rFonts w:asciiTheme="minorHAnsi" w:eastAsiaTheme="minorEastAsia"/>
        </w:rPr>
      </w:pPr>
      <w:r>
        <w:rPr>
          <w:rFonts w:asciiTheme="minorHAnsi" w:eastAsiaTheme="minorEastAsia" w:hint="eastAsia"/>
        </w:rPr>
        <w:t>「幼保小の架け橋プログラムの実施に向けての手引き</w:t>
      </w:r>
      <w:r w:rsidR="000F65CE">
        <w:rPr>
          <w:rFonts w:asciiTheme="minorHAnsi" w:eastAsiaTheme="minorEastAsia" w:hint="eastAsia"/>
        </w:rPr>
        <w:t>(</w:t>
      </w:r>
      <w:r>
        <w:rPr>
          <w:rFonts w:asciiTheme="minorHAnsi" w:eastAsiaTheme="minorEastAsia" w:hint="eastAsia"/>
        </w:rPr>
        <w:t>初版</w:t>
      </w:r>
      <w:r w:rsidR="000F65CE">
        <w:rPr>
          <w:rFonts w:asciiTheme="minorHAnsi" w:eastAsiaTheme="minorEastAsia" w:hint="eastAsia"/>
        </w:rPr>
        <w:t>)</w:t>
      </w:r>
      <w:r w:rsidR="000F65CE">
        <w:rPr>
          <w:rFonts w:asciiTheme="minorHAnsi" w:eastAsiaTheme="minorEastAsia"/>
        </w:rPr>
        <w:t>(</w:t>
      </w:r>
      <w:r>
        <w:rPr>
          <w:rFonts w:asciiTheme="minorHAnsi" w:eastAsiaTheme="minorEastAsia" w:hint="eastAsia"/>
        </w:rPr>
        <w:t>案</w:t>
      </w:r>
      <w:r w:rsidR="000F65CE">
        <w:rPr>
          <w:rFonts w:asciiTheme="minorHAnsi" w:eastAsiaTheme="minorEastAsia" w:hint="eastAsia"/>
        </w:rPr>
        <w:t>)</w:t>
      </w:r>
      <w:r>
        <w:rPr>
          <w:rFonts w:asciiTheme="minorHAnsi" w:eastAsiaTheme="minorEastAsia" w:hint="eastAsia"/>
        </w:rPr>
        <w:t>」（以下「手引き」）は、これまでに</w:t>
      </w:r>
      <w:r>
        <w:rPr>
          <w:rFonts w:asciiTheme="minorHAnsi" w:eastAsiaTheme="minorEastAsia" w:hint="eastAsia"/>
        </w:rPr>
        <w:t>6</w:t>
      </w:r>
      <w:r>
        <w:rPr>
          <w:rFonts w:asciiTheme="minorHAnsi" w:eastAsiaTheme="minorEastAsia" w:hint="eastAsia"/>
        </w:rPr>
        <w:t>回行われた検討チームでの検討により作成されたもので、</w:t>
      </w:r>
      <w:r w:rsidR="00730417">
        <w:rPr>
          <w:rFonts w:asciiTheme="minorHAnsi" w:eastAsiaTheme="minorEastAsia" w:hint="eastAsia"/>
        </w:rPr>
        <w:t>「架け橋プログラム」</w:t>
      </w:r>
      <w:r>
        <w:rPr>
          <w:rFonts w:asciiTheme="minorHAnsi" w:eastAsiaTheme="minorEastAsia" w:hint="eastAsia"/>
        </w:rPr>
        <w:t>の実施に向けて、「架け橋プログラムの実施にあたり大切にしたい視点」「架け橋プログラムの進め方のイメージ」</w:t>
      </w:r>
      <w:r w:rsidR="002C156C">
        <w:rPr>
          <w:rFonts w:asciiTheme="minorHAnsi" w:eastAsiaTheme="minorEastAsia" w:hint="eastAsia"/>
        </w:rPr>
        <w:t>「取り組みのイメージ例」「必要な体制づくり」などが掲載されて</w:t>
      </w:r>
      <w:r w:rsidR="00F855B4">
        <w:rPr>
          <w:rFonts w:asciiTheme="minorHAnsi" w:eastAsiaTheme="minorEastAsia" w:hint="eastAsia"/>
        </w:rPr>
        <w:t>います。</w:t>
      </w:r>
      <w:r w:rsidR="002C156C">
        <w:rPr>
          <w:rFonts w:asciiTheme="minorHAnsi" w:eastAsiaTheme="minorEastAsia" w:hint="eastAsia"/>
        </w:rPr>
        <w:t>「手引き」は</w:t>
      </w:r>
      <w:r w:rsidR="00F855B4">
        <w:rPr>
          <w:rFonts w:asciiTheme="minorHAnsi" w:eastAsiaTheme="minorEastAsia" w:hint="eastAsia"/>
        </w:rPr>
        <w:t>概要版や動画の作成の検討とともに、</w:t>
      </w:r>
      <w:r w:rsidR="002C156C">
        <w:rPr>
          <w:rFonts w:asciiTheme="minorHAnsi" w:eastAsiaTheme="minorEastAsia" w:hint="eastAsia"/>
        </w:rPr>
        <w:t>今後の取り組み状況等を踏まえ、さらなる改善・充実を図ることとされています。</w:t>
      </w:r>
    </w:p>
    <w:p w14:paraId="0BA98003" w14:textId="777FE042" w:rsidR="00730417" w:rsidRDefault="002C156C" w:rsidP="00730417">
      <w:pPr>
        <w:pStyle w:val="Default"/>
        <w:spacing w:beforeLines="25" w:before="90" w:afterLines="25" w:after="90" w:line="300" w:lineRule="auto"/>
        <w:ind w:firstLineChars="100" w:firstLine="240"/>
        <w:rPr>
          <w:rFonts w:asciiTheme="minorHAnsi" w:eastAsiaTheme="minorEastAsia"/>
        </w:rPr>
      </w:pPr>
      <w:r>
        <w:rPr>
          <w:rFonts w:asciiTheme="minorHAnsi" w:eastAsiaTheme="minorEastAsia" w:hint="eastAsia"/>
        </w:rPr>
        <w:t>「審議経過の骨子</w:t>
      </w:r>
      <w:r w:rsidR="000F65CE">
        <w:rPr>
          <w:rFonts w:asciiTheme="minorHAnsi" w:eastAsiaTheme="minorEastAsia" w:hint="eastAsia"/>
        </w:rPr>
        <w:t>(</w:t>
      </w:r>
      <w:r>
        <w:rPr>
          <w:rFonts w:asciiTheme="minorHAnsi" w:eastAsiaTheme="minorEastAsia" w:hint="eastAsia"/>
        </w:rPr>
        <w:t>案</w:t>
      </w:r>
      <w:r w:rsidR="000F65CE">
        <w:rPr>
          <w:rFonts w:asciiTheme="minorHAnsi" w:eastAsiaTheme="minorEastAsia" w:hint="eastAsia"/>
        </w:rPr>
        <w:t>)</w:t>
      </w:r>
      <w:r>
        <w:rPr>
          <w:rFonts w:asciiTheme="minorHAnsi" w:eastAsiaTheme="minorEastAsia" w:hint="eastAsia"/>
        </w:rPr>
        <w:t>」（以下「骨子」）は、本委員会でのこれまでの審議をとりまとめたもので、本委員会のいわゆる最終報告書となります。次回の本委員会で、質の保障の視点を中心にさらなる審議を行い、</w:t>
      </w:r>
      <w:r>
        <w:rPr>
          <w:rFonts w:asciiTheme="minorHAnsi" w:eastAsiaTheme="minorEastAsia" w:hint="eastAsia"/>
        </w:rPr>
        <w:t>6</w:t>
      </w:r>
      <w:r>
        <w:rPr>
          <w:rFonts w:asciiTheme="minorHAnsi" w:eastAsiaTheme="minorEastAsia" w:hint="eastAsia"/>
        </w:rPr>
        <w:t>月を目途にとりまとめが行われる予定です。</w:t>
      </w:r>
    </w:p>
    <w:p w14:paraId="4DA5A89F" w14:textId="03B4CE6B" w:rsidR="00A064FB" w:rsidRPr="00C64DD7" w:rsidRDefault="00A064FB" w:rsidP="00A064FB">
      <w:pPr>
        <w:snapToGrid w:val="0"/>
        <w:spacing w:beforeLines="75" w:before="270" w:line="300" w:lineRule="auto"/>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委員</w:t>
      </w:r>
      <w:r w:rsidRPr="00C64DD7">
        <w:rPr>
          <w:rFonts w:ascii="BIZ UDPゴシック" w:eastAsia="BIZ UDPゴシック" w:hAnsi="BIZ UDPゴシック" w:cs="ＭＳ 明朝" w:hint="eastAsia"/>
          <w:bCs/>
          <w:sz w:val="24"/>
        </w:rPr>
        <w:t>からの意見</w:t>
      </w:r>
      <w:r w:rsidRPr="00C64DD7">
        <w:rPr>
          <w:rFonts w:ascii="BIZ UDPゴシック" w:eastAsia="BIZ UDPゴシック" w:hAnsi="BIZ UDPゴシック" w:cs="ＭＳ 明朝" w:hint="eastAsia"/>
          <w:bCs/>
          <w:sz w:val="22"/>
        </w:rPr>
        <w:t>（全保協事務局</w:t>
      </w:r>
      <w:r>
        <w:rPr>
          <w:rFonts w:ascii="BIZ UDPゴシック" w:eastAsia="BIZ UDPゴシック" w:hAnsi="BIZ UDPゴシック" w:cs="ＭＳ 明朝" w:hint="eastAsia"/>
          <w:bCs/>
          <w:sz w:val="22"/>
        </w:rPr>
        <w:t>要約</w:t>
      </w:r>
      <w:r w:rsidRPr="00C64DD7">
        <w:rPr>
          <w:rFonts w:ascii="BIZ UDPゴシック" w:eastAsia="BIZ UDPゴシック" w:hAnsi="BIZ UDPゴシック" w:cs="ＭＳ 明朝" w:hint="eastAsia"/>
          <w:bCs/>
          <w:sz w:val="22"/>
        </w:rPr>
        <w:t>）</w:t>
      </w:r>
    </w:p>
    <w:p w14:paraId="6742B0CE" w14:textId="7060A3E9" w:rsidR="00A064FB" w:rsidRPr="00992107" w:rsidRDefault="00992107" w:rsidP="00A064FB">
      <w:pPr>
        <w:pStyle w:val="a9"/>
        <w:numPr>
          <w:ilvl w:val="1"/>
          <w:numId w:val="8"/>
        </w:numPr>
        <w:snapToGrid w:val="0"/>
        <w:spacing w:beforeLines="20" w:before="72" w:line="300" w:lineRule="auto"/>
        <w:ind w:leftChars="0" w:left="426" w:hanging="454"/>
        <w:rPr>
          <w:rFonts w:cs="ＭＳ 明朝"/>
          <w:bCs/>
          <w:szCs w:val="21"/>
        </w:rPr>
      </w:pPr>
      <w:r>
        <w:rPr>
          <w:rFonts w:hint="eastAsia"/>
        </w:rPr>
        <w:t>架け橋プログラムを全国に展開するにあたり、都道府県教育委員会等が自分のこととして本気になれるよう、乳幼児期（の教育）が全ての起点となるということをしっかりと伝えてほしい。</w:t>
      </w:r>
    </w:p>
    <w:p w14:paraId="467D2153" w14:textId="6B2FD041" w:rsidR="00992107" w:rsidRPr="005830C4" w:rsidRDefault="00992107" w:rsidP="00A064FB">
      <w:pPr>
        <w:pStyle w:val="a9"/>
        <w:numPr>
          <w:ilvl w:val="1"/>
          <w:numId w:val="8"/>
        </w:numPr>
        <w:snapToGrid w:val="0"/>
        <w:spacing w:beforeLines="20" w:before="72" w:line="300" w:lineRule="auto"/>
        <w:ind w:leftChars="0" w:left="426" w:hanging="454"/>
        <w:rPr>
          <w:rFonts w:cs="ＭＳ 明朝"/>
          <w:bCs/>
          <w:szCs w:val="21"/>
        </w:rPr>
      </w:pPr>
      <w:r>
        <w:rPr>
          <w:rFonts w:hint="eastAsia"/>
        </w:rPr>
        <w:t>架け橋プログラムが展開されていくなかで、先駆的な事例こそ、それをそのまま真似してしまうことが起こってしまうと思われる。過程をしっかりと見せることも必要ではないか。また、遊びという言葉が与える誤解、幼児教育＝早期教育という勘違いなどを防ぐためにもこの報告書の発信の方法を考えていく必要がある。</w:t>
      </w:r>
    </w:p>
    <w:p w14:paraId="04DEFA95" w14:textId="755F55E3" w:rsidR="00992107" w:rsidRPr="00992107" w:rsidRDefault="00992107" w:rsidP="00A064FB">
      <w:pPr>
        <w:pStyle w:val="a9"/>
        <w:numPr>
          <w:ilvl w:val="1"/>
          <w:numId w:val="8"/>
        </w:numPr>
        <w:snapToGrid w:val="0"/>
        <w:spacing w:beforeLines="20" w:before="72" w:line="300" w:lineRule="auto"/>
        <w:ind w:leftChars="0" w:left="426" w:hanging="454"/>
        <w:rPr>
          <w:rFonts w:cs="ＭＳ 明朝"/>
          <w:bCs/>
          <w:szCs w:val="21"/>
        </w:rPr>
      </w:pPr>
      <w:r>
        <w:rPr>
          <w:rFonts w:hint="eastAsia"/>
        </w:rPr>
        <w:t>手引きの本質や、子どもにとって保育の質が大事であること、子どもたちの深い学びにつながる準備をすすめることが大事であることなど、一部を切り取って、趣旨からずれないよう、全国に誤解なく発信してほしい。</w:t>
      </w:r>
    </w:p>
    <w:p w14:paraId="656EDD7F" w14:textId="46A5C9DC" w:rsidR="00992107" w:rsidRPr="006642BD" w:rsidRDefault="00E00278" w:rsidP="00A064FB">
      <w:pPr>
        <w:pStyle w:val="a9"/>
        <w:numPr>
          <w:ilvl w:val="1"/>
          <w:numId w:val="8"/>
        </w:numPr>
        <w:snapToGrid w:val="0"/>
        <w:spacing w:beforeLines="20" w:before="72" w:line="300" w:lineRule="auto"/>
        <w:ind w:leftChars="0" w:left="426" w:hanging="454"/>
        <w:rPr>
          <w:rFonts w:cs="ＭＳ 明朝"/>
          <w:bCs/>
          <w:szCs w:val="21"/>
        </w:rPr>
      </w:pPr>
      <w:r>
        <w:rPr>
          <w:rFonts w:hint="eastAsia"/>
        </w:rPr>
        <w:t>架け橋プログラムは全国的に向けて発信しながら、並行して行われるモデル事業の検証も行われる。国の役割になると思うが、全国の取り組みのプロセスをさまざまなかたちで共有していく体制づくりを考えていくことが必要。また、モデル事業の</w:t>
      </w:r>
      <w:r>
        <w:rPr>
          <w:rFonts w:hint="eastAsia"/>
        </w:rPr>
        <w:t>3</w:t>
      </w:r>
      <w:r>
        <w:rPr>
          <w:rFonts w:hint="eastAsia"/>
        </w:rPr>
        <w:t>年が経過したときに、どれだけの関係者が自分事として参画し、どのようなかたちで、どのような取り組みが行われたのかを調査していくことが必要ではないか。</w:t>
      </w:r>
    </w:p>
    <w:p w14:paraId="5C0443D1" w14:textId="637690A9" w:rsidR="00E00278" w:rsidRPr="00E00278" w:rsidRDefault="00E00278" w:rsidP="00A064FB">
      <w:pPr>
        <w:pStyle w:val="a9"/>
        <w:numPr>
          <w:ilvl w:val="1"/>
          <w:numId w:val="8"/>
        </w:numPr>
        <w:snapToGrid w:val="0"/>
        <w:spacing w:beforeLines="20" w:before="72" w:line="300" w:lineRule="auto"/>
        <w:ind w:leftChars="0" w:left="426" w:hanging="454"/>
        <w:rPr>
          <w:rFonts w:cs="ＭＳ 明朝"/>
          <w:bCs/>
          <w:szCs w:val="21"/>
        </w:rPr>
      </w:pPr>
      <w:bookmarkStart w:id="6" w:name="_GoBack"/>
      <w:bookmarkEnd w:id="6"/>
      <w:r>
        <w:rPr>
          <w:rFonts w:hint="eastAsia"/>
        </w:rPr>
        <w:t>0</w:t>
      </w:r>
      <w:r>
        <w:rPr>
          <w:rFonts w:hint="eastAsia"/>
        </w:rPr>
        <w:t>～</w:t>
      </w:r>
      <w:r>
        <w:rPr>
          <w:rFonts w:hint="eastAsia"/>
        </w:rPr>
        <w:t>18</w:t>
      </w:r>
      <w:r>
        <w:rPr>
          <w:rFonts w:hint="eastAsia"/>
        </w:rPr>
        <w:t>歳という視点はとても大事だが、架け橋期で</w:t>
      </w:r>
      <w:r>
        <w:rPr>
          <w:rFonts w:hint="eastAsia"/>
        </w:rPr>
        <w:t>18</w:t>
      </w:r>
      <w:r>
        <w:rPr>
          <w:rFonts w:hint="eastAsia"/>
        </w:rPr>
        <w:t>歳までが決まってしまうという間違いを持</w:t>
      </w:r>
      <w:r>
        <w:rPr>
          <w:rFonts w:hint="eastAsia"/>
        </w:rPr>
        <w:lastRenderedPageBreak/>
        <w:t>たないようにしてほしい。初等中等教育で架け橋期をどう見るかという視点も必要であり、中教審としても、この架け橋期の議論を受け止めて、全体像をどう考えていくのかも課題である。</w:t>
      </w:r>
    </w:p>
    <w:p w14:paraId="62967290" w14:textId="512E88BA" w:rsidR="00A064FB" w:rsidRPr="00A25AF2" w:rsidRDefault="00A064FB" w:rsidP="00A064FB">
      <w:pPr>
        <w:snapToGrid w:val="0"/>
        <w:spacing w:beforeLines="75" w:before="270" w:line="300" w:lineRule="auto"/>
        <w:ind w:firstLineChars="100" w:firstLine="240"/>
        <w:rPr>
          <w:rFonts w:cs="ＭＳ 明朝"/>
          <w:bCs/>
          <w:sz w:val="24"/>
        </w:rPr>
      </w:pPr>
      <w:r w:rsidRPr="001A6390">
        <w:rPr>
          <w:rFonts w:cs="ＭＳ 明朝" w:hint="eastAsia"/>
          <w:bCs/>
          <w:sz w:val="24"/>
        </w:rPr>
        <w:t>資料等</w:t>
      </w:r>
      <w:r>
        <w:rPr>
          <w:rFonts w:cs="ＭＳ 明朝" w:hint="eastAsia"/>
          <w:bCs/>
          <w:sz w:val="24"/>
        </w:rPr>
        <w:t>の詳細</w:t>
      </w:r>
      <w:r w:rsidRPr="001A6390">
        <w:rPr>
          <w:rFonts w:cs="ＭＳ 明朝" w:hint="eastAsia"/>
          <w:bCs/>
          <w:sz w:val="24"/>
        </w:rPr>
        <w:t>は下記ホームページをご確認ください。</w:t>
      </w:r>
    </w:p>
    <w:p w14:paraId="40B5DA66" w14:textId="77777777" w:rsidR="00A064FB" w:rsidRPr="001A6390" w:rsidRDefault="00A064FB" w:rsidP="00A064FB">
      <w:pPr>
        <w:snapToGrid w:val="0"/>
        <w:spacing w:beforeLines="50" w:before="180" w:line="300" w:lineRule="auto"/>
        <w:ind w:leftChars="100" w:left="410" w:hangingChars="100" w:hanging="200"/>
        <w:rPr>
          <w:rFonts w:cs="ＭＳ 明朝"/>
          <w:bCs/>
          <w:sz w:val="20"/>
        </w:rPr>
      </w:pPr>
      <w:r w:rsidRPr="001A6390">
        <w:rPr>
          <w:rFonts w:cs="ＭＳ 明朝" w:hint="eastAsia"/>
          <w:bCs/>
          <w:sz w:val="20"/>
        </w:rPr>
        <w:t>■文部科学省トップページ</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政策・審議会</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審議会情報</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中央教育審議会</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初等中等教育分科会</w:t>
      </w:r>
      <w:r w:rsidRPr="001A6390">
        <w:rPr>
          <w:rFonts w:cs="ＭＳ 明朝" w:hint="eastAsia"/>
          <w:bCs/>
          <w:sz w:val="20"/>
        </w:rPr>
        <w:t xml:space="preserve"> </w:t>
      </w:r>
      <w:r w:rsidRPr="001A6390">
        <w:rPr>
          <w:rFonts w:cs="ＭＳ 明朝" w:hint="eastAsia"/>
          <w:bCs/>
          <w:sz w:val="20"/>
        </w:rPr>
        <w:t>＞</w:t>
      </w:r>
      <w:r w:rsidRPr="001A6390">
        <w:rPr>
          <w:rFonts w:cs="ＭＳ 明朝" w:hint="eastAsia"/>
          <w:bCs/>
          <w:sz w:val="20"/>
        </w:rPr>
        <w:t xml:space="preserve"> </w:t>
      </w:r>
      <w:r w:rsidRPr="001A6390">
        <w:rPr>
          <w:rFonts w:cs="ＭＳ 明朝" w:hint="eastAsia"/>
          <w:bCs/>
          <w:sz w:val="20"/>
        </w:rPr>
        <w:t>幼児教育と小学校教育の架け橋特別委員会</w:t>
      </w:r>
    </w:p>
    <w:p w14:paraId="1B885DF6" w14:textId="6CD7E3AF" w:rsidR="00A064FB" w:rsidRPr="00DE0FB3" w:rsidRDefault="00C662F4" w:rsidP="00A064FB">
      <w:pPr>
        <w:snapToGrid w:val="0"/>
        <w:spacing w:beforeLines="25" w:before="90" w:line="300" w:lineRule="auto"/>
        <w:ind w:firstLineChars="100" w:firstLine="210"/>
        <w:rPr>
          <w:rFonts w:cs="ＭＳ 明朝"/>
          <w:bCs/>
          <w:sz w:val="24"/>
        </w:rPr>
      </w:pPr>
      <w:hyperlink r:id="rId12" w:history="1">
        <w:r w:rsidR="007B55D2" w:rsidRPr="0084470C">
          <w:rPr>
            <w:rStyle w:val="a3"/>
            <w:rFonts w:cs="ＭＳ 明朝"/>
            <w:bCs/>
            <w:sz w:val="20"/>
          </w:rPr>
          <w:t>https://www.mext.go.jp/b_menu/shingi/chukyo/chukyo3/086/index.html</w:t>
        </w:r>
      </w:hyperlink>
    </w:p>
    <w:p w14:paraId="42B342FF" w14:textId="77777777" w:rsidR="00A064FB" w:rsidRDefault="00A064FB" w:rsidP="00730417">
      <w:pPr>
        <w:pStyle w:val="Default"/>
        <w:spacing w:beforeLines="25" w:before="90" w:afterLines="25" w:after="90" w:line="300" w:lineRule="auto"/>
        <w:ind w:firstLineChars="100" w:firstLine="240"/>
        <w:rPr>
          <w:rFonts w:asciiTheme="minorHAnsi" w:eastAsiaTheme="minorEastAsia"/>
        </w:rPr>
      </w:pPr>
    </w:p>
    <w:tbl>
      <w:tblPr>
        <w:tblStyle w:val="a4"/>
        <w:tblW w:w="0" w:type="auto"/>
        <w:tblLook w:val="04A0" w:firstRow="1" w:lastRow="0" w:firstColumn="1" w:lastColumn="0" w:noHBand="0" w:noVBand="1"/>
      </w:tblPr>
      <w:tblGrid>
        <w:gridCol w:w="9628"/>
      </w:tblGrid>
      <w:tr w:rsidR="00730417" w14:paraId="3C132E2E" w14:textId="77777777" w:rsidTr="00D47C96">
        <w:tc>
          <w:tcPr>
            <w:tcW w:w="9628" w:type="dxa"/>
          </w:tcPr>
          <w:p w14:paraId="00A0993C" w14:textId="5A012865" w:rsidR="00730417" w:rsidRPr="004038A1" w:rsidRDefault="00F855B4" w:rsidP="00D47C96">
            <w:pPr>
              <w:pStyle w:val="Default"/>
              <w:spacing w:beforeLines="25" w:before="90" w:afterLines="25" w:after="90" w:line="300" w:lineRule="auto"/>
              <w:rPr>
                <w:rFonts w:ascii="BIZ UDPゴシック" w:eastAsia="BIZ UDPゴシック" w:hAnsi="BIZ UDPゴシック"/>
                <w:sz w:val="26"/>
                <w:szCs w:val="26"/>
              </w:rPr>
            </w:pPr>
            <w:r w:rsidRPr="004038A1">
              <w:rPr>
                <w:rFonts w:ascii="BIZ UDPゴシック" w:eastAsia="BIZ UDPゴシック" w:hAnsi="BIZ UDPゴシック" w:hint="eastAsia"/>
                <w:sz w:val="26"/>
                <w:szCs w:val="26"/>
              </w:rPr>
              <w:t>幼保小の架け橋プログラムの実施に向けての手引き（初版）の目次</w:t>
            </w:r>
          </w:p>
          <w:p w14:paraId="2C23315F" w14:textId="4F1BBBE9" w:rsidR="00730417"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この手引き（初版）の位置づけ</w:t>
            </w:r>
          </w:p>
          <w:p w14:paraId="7604BCB2" w14:textId="146782A8" w:rsidR="00F855B4"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幼保小の架け橋プログラムのねらいと進め方のイメージ</w:t>
            </w:r>
          </w:p>
          <w:p w14:paraId="620C2196" w14:textId="32AC90BD" w:rsidR="00F855B4"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架け橋期のカリキュラム開発会議における取組</w:t>
            </w:r>
          </w:p>
          <w:p w14:paraId="21396054" w14:textId="5DB48399" w:rsidR="00F855B4"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園・小学校における架け橋期のカリキュラムに関する取組</w:t>
            </w:r>
          </w:p>
          <w:p w14:paraId="71296B9B" w14:textId="568CB1F0" w:rsidR="00F855B4"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園・小学校における実施に必要な体制づくり</w:t>
            </w:r>
          </w:p>
          <w:p w14:paraId="6E9329F0" w14:textId="7D0BCB66" w:rsidR="00F855B4"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自治体における支援体制づくり</w:t>
            </w:r>
          </w:p>
          <w:p w14:paraId="5F041E81" w14:textId="1472D1F1" w:rsidR="00730417" w:rsidRDefault="00F855B4" w:rsidP="004038A1">
            <w:pPr>
              <w:pStyle w:val="Default"/>
              <w:numPr>
                <w:ilvl w:val="0"/>
                <w:numId w:val="10"/>
              </w:numPr>
              <w:spacing w:beforeLines="25" w:before="90" w:afterLines="25" w:after="90" w:line="264" w:lineRule="auto"/>
              <w:ind w:left="601" w:hanging="425"/>
              <w:rPr>
                <w:rFonts w:asciiTheme="minorHAnsi" w:eastAsiaTheme="minorEastAsia"/>
              </w:rPr>
            </w:pPr>
            <w:r>
              <w:rPr>
                <w:rFonts w:asciiTheme="minorHAnsi" w:eastAsiaTheme="minorEastAsia" w:hint="eastAsia"/>
              </w:rPr>
              <w:t>幼児教育推進体制を通じた幼保小の架け橋プログラムの普及</w:t>
            </w:r>
          </w:p>
        </w:tc>
      </w:tr>
    </w:tbl>
    <w:p w14:paraId="46DF6317" w14:textId="77777777" w:rsidR="00730417" w:rsidRDefault="00730417" w:rsidP="00730417">
      <w:pPr>
        <w:pStyle w:val="Default"/>
        <w:rPr>
          <w:rFonts w:asciiTheme="minorHAnsi" w:eastAsiaTheme="minorEastAsia"/>
        </w:rPr>
      </w:pPr>
    </w:p>
    <w:tbl>
      <w:tblPr>
        <w:tblStyle w:val="a4"/>
        <w:tblW w:w="10060" w:type="dxa"/>
        <w:tblLook w:val="04A0" w:firstRow="1" w:lastRow="0" w:firstColumn="1" w:lastColumn="0" w:noHBand="0" w:noVBand="1"/>
      </w:tblPr>
      <w:tblGrid>
        <w:gridCol w:w="10220"/>
      </w:tblGrid>
      <w:tr w:rsidR="00730417" w14:paraId="4C6FC80E" w14:textId="77777777" w:rsidTr="004038A1">
        <w:tc>
          <w:tcPr>
            <w:tcW w:w="10060" w:type="dxa"/>
          </w:tcPr>
          <w:p w14:paraId="02E95508" w14:textId="77D71E92" w:rsidR="00730417" w:rsidRDefault="004038A1" w:rsidP="004038A1">
            <w:pPr>
              <w:pStyle w:val="Default"/>
              <w:spacing w:beforeLines="10" w:before="36" w:afterLines="10" w:after="36"/>
              <w:ind w:leftChars="-51" w:left="1" w:hangingChars="45" w:hanging="108"/>
              <w:rPr>
                <w:rFonts w:asciiTheme="minorHAnsi" w:eastAsiaTheme="minorEastAsia"/>
              </w:rPr>
            </w:pPr>
            <w:r>
              <w:rPr>
                <w:rFonts w:asciiTheme="minorHAnsi" w:eastAsiaTheme="minorEastAsia"/>
                <w:noProof/>
              </w:rPr>
              <w:drawing>
                <wp:inline distT="0" distB="0" distL="0" distR="0" wp14:anchorId="12BCB796" wp14:editId="53A15293">
                  <wp:extent cx="6393180" cy="4351449"/>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C3B45.tmp"/>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17971" cy="4368323"/>
                          </a:xfrm>
                          <a:prstGeom prst="rect">
                            <a:avLst/>
                          </a:prstGeom>
                        </pic:spPr>
                      </pic:pic>
                    </a:graphicData>
                  </a:graphic>
                </wp:inline>
              </w:drawing>
            </w:r>
          </w:p>
        </w:tc>
      </w:tr>
      <w:tr w:rsidR="004038A1" w14:paraId="3024CE9D" w14:textId="77777777" w:rsidTr="004038A1">
        <w:tc>
          <w:tcPr>
            <w:tcW w:w="10060" w:type="dxa"/>
          </w:tcPr>
          <w:p w14:paraId="4D4A22C5" w14:textId="324D372A" w:rsidR="004038A1" w:rsidRDefault="004038A1" w:rsidP="004038A1">
            <w:pPr>
              <w:pStyle w:val="Default"/>
              <w:spacing w:beforeLines="10" w:before="36" w:afterLines="10" w:after="36"/>
              <w:ind w:leftChars="-51" w:left="1" w:hangingChars="45" w:hanging="108"/>
              <w:rPr>
                <w:rFonts w:asciiTheme="minorHAnsi" w:eastAsiaTheme="minorEastAsia"/>
                <w:noProof/>
              </w:rPr>
            </w:pPr>
            <w:r>
              <w:rPr>
                <w:rFonts w:asciiTheme="minorHAnsi" w:eastAsiaTheme="minorEastAsia"/>
                <w:noProof/>
              </w:rPr>
              <w:lastRenderedPageBreak/>
              <w:drawing>
                <wp:inline distT="0" distB="0" distL="0" distR="0" wp14:anchorId="574A2770" wp14:editId="11F79839">
                  <wp:extent cx="6382382" cy="44043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C4994.tmp"/>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04578" cy="4419677"/>
                          </a:xfrm>
                          <a:prstGeom prst="rect">
                            <a:avLst/>
                          </a:prstGeom>
                        </pic:spPr>
                      </pic:pic>
                    </a:graphicData>
                  </a:graphic>
                </wp:inline>
              </w:drawing>
            </w:r>
          </w:p>
        </w:tc>
      </w:tr>
      <w:tr w:rsidR="004038A1" w14:paraId="42D696F5" w14:textId="77777777" w:rsidTr="004038A1">
        <w:tc>
          <w:tcPr>
            <w:tcW w:w="10060" w:type="dxa"/>
          </w:tcPr>
          <w:p w14:paraId="64A902A0" w14:textId="222B59E2" w:rsidR="004038A1" w:rsidRDefault="004038A1" w:rsidP="004038A1">
            <w:pPr>
              <w:pStyle w:val="Default"/>
              <w:spacing w:beforeLines="10" w:before="36" w:afterLines="10" w:after="36"/>
              <w:ind w:leftChars="-51" w:left="1" w:hangingChars="45" w:hanging="108"/>
              <w:rPr>
                <w:rFonts w:asciiTheme="minorHAnsi" w:eastAsiaTheme="minorEastAsia"/>
                <w:noProof/>
              </w:rPr>
            </w:pPr>
            <w:r>
              <w:rPr>
                <w:rFonts w:asciiTheme="minorHAnsi" w:eastAsiaTheme="minorEastAsia"/>
                <w:noProof/>
              </w:rPr>
              <w:drawing>
                <wp:inline distT="0" distB="0" distL="0" distR="0" wp14:anchorId="7423F4E3" wp14:editId="4504B4D8">
                  <wp:extent cx="6333413" cy="44500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C9649.tmp"/>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55477" cy="4465583"/>
                          </a:xfrm>
                          <a:prstGeom prst="rect">
                            <a:avLst/>
                          </a:prstGeom>
                        </pic:spPr>
                      </pic:pic>
                    </a:graphicData>
                  </a:graphic>
                </wp:inline>
              </w:drawing>
            </w:r>
          </w:p>
        </w:tc>
      </w:tr>
      <w:tr w:rsidR="00360B52" w14:paraId="23DF6136" w14:textId="77777777" w:rsidTr="004038A1">
        <w:tc>
          <w:tcPr>
            <w:tcW w:w="10060" w:type="dxa"/>
          </w:tcPr>
          <w:p w14:paraId="6C8ACCCA" w14:textId="10889406" w:rsidR="00360B52" w:rsidRDefault="00360B52" w:rsidP="004038A1">
            <w:pPr>
              <w:pStyle w:val="Default"/>
              <w:spacing w:beforeLines="10" w:before="36" w:afterLines="10" w:after="36"/>
              <w:ind w:leftChars="-51" w:left="1" w:hangingChars="45" w:hanging="108"/>
              <w:rPr>
                <w:rFonts w:asciiTheme="minorHAnsi" w:eastAsiaTheme="minorEastAsia"/>
                <w:noProof/>
              </w:rPr>
            </w:pPr>
            <w:r>
              <w:rPr>
                <w:rFonts w:asciiTheme="minorHAnsi" w:eastAsiaTheme="minorEastAsia"/>
                <w:noProof/>
              </w:rPr>
              <w:lastRenderedPageBreak/>
              <w:drawing>
                <wp:inline distT="0" distB="0" distL="0" distR="0" wp14:anchorId="62A36944" wp14:editId="71482E74">
                  <wp:extent cx="6416040" cy="4434910"/>
                  <wp:effectExtent l="0" t="0" r="381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CDB5E.tmp"/>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25147" cy="4441205"/>
                          </a:xfrm>
                          <a:prstGeom prst="rect">
                            <a:avLst/>
                          </a:prstGeom>
                        </pic:spPr>
                      </pic:pic>
                    </a:graphicData>
                  </a:graphic>
                </wp:inline>
              </w:drawing>
            </w:r>
          </w:p>
        </w:tc>
      </w:tr>
      <w:tr w:rsidR="004038A1" w14:paraId="651B4778" w14:textId="77777777" w:rsidTr="004038A1">
        <w:tc>
          <w:tcPr>
            <w:tcW w:w="10060" w:type="dxa"/>
          </w:tcPr>
          <w:p w14:paraId="1C6EE386" w14:textId="1C11D203" w:rsidR="004038A1" w:rsidRDefault="004038A1" w:rsidP="004038A1">
            <w:pPr>
              <w:pStyle w:val="Default"/>
              <w:spacing w:beforeLines="10" w:before="36" w:afterLines="10" w:after="36"/>
              <w:ind w:leftChars="-51" w:left="1" w:hangingChars="45" w:hanging="108"/>
              <w:rPr>
                <w:rFonts w:asciiTheme="minorHAnsi" w:eastAsiaTheme="minorEastAsia"/>
                <w:noProof/>
              </w:rPr>
            </w:pPr>
            <w:r>
              <w:rPr>
                <w:rFonts w:asciiTheme="minorHAnsi" w:eastAsiaTheme="minorEastAsia"/>
                <w:noProof/>
              </w:rPr>
              <w:drawing>
                <wp:inline distT="0" distB="0" distL="0" distR="0" wp14:anchorId="72B27522" wp14:editId="5F42DDE1">
                  <wp:extent cx="6409048" cy="44653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C4DD2.tmp"/>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13665" cy="4468537"/>
                          </a:xfrm>
                          <a:prstGeom prst="rect">
                            <a:avLst/>
                          </a:prstGeom>
                        </pic:spPr>
                      </pic:pic>
                    </a:graphicData>
                  </a:graphic>
                </wp:inline>
              </w:drawing>
            </w:r>
          </w:p>
        </w:tc>
      </w:tr>
    </w:tbl>
    <w:p w14:paraId="31974F15" w14:textId="77777777" w:rsidR="008E455E" w:rsidRPr="00360B52" w:rsidRDefault="008E455E" w:rsidP="00360B52">
      <w:pPr>
        <w:snapToGrid w:val="0"/>
        <w:ind w:left="360" w:hangingChars="150" w:hanging="360"/>
        <w:rPr>
          <w:rFonts w:ascii="BIZ UDPゴシック" w:eastAsia="BIZ UDPゴシック" w:hAnsi="BIZ UDPゴシック" w:cs="Courier New"/>
          <w:sz w:val="24"/>
          <w:szCs w:val="40"/>
        </w:rPr>
      </w:pPr>
    </w:p>
    <w:sectPr w:rsidR="008E455E" w:rsidRPr="00360B52" w:rsidSect="00C800F0">
      <w:footerReference w:type="default" r:id="rId23"/>
      <w:pgSz w:w="11906" w:h="16838" w:code="9"/>
      <w:pgMar w:top="993"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7F784" w14:textId="77777777" w:rsidR="00C662F4" w:rsidRDefault="00C662F4" w:rsidP="00AC6D2B">
      <w:r>
        <w:separator/>
      </w:r>
    </w:p>
  </w:endnote>
  <w:endnote w:type="continuationSeparator" w:id="0">
    <w:p w14:paraId="4A3BFA2C" w14:textId="77777777" w:rsidR="00C662F4" w:rsidRDefault="00C662F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altName w:val="Courier New"/>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071668"/>
      <w:docPartObj>
        <w:docPartGallery w:val="Page Numbers (Bottom of Page)"/>
        <w:docPartUnique/>
      </w:docPartObj>
    </w:sdtPr>
    <w:sdtEndPr/>
    <w:sdtContent>
      <w:p w14:paraId="71DD8E51" w14:textId="2D062914" w:rsidR="0031656D" w:rsidRDefault="0031656D" w:rsidP="003B15AE">
        <w:pPr>
          <w:pStyle w:val="ac"/>
          <w:jc w:val="center"/>
        </w:pPr>
        <w:r>
          <w:fldChar w:fldCharType="begin"/>
        </w:r>
        <w:r>
          <w:instrText>PAGE   \* MERGEFORMAT</w:instrText>
        </w:r>
        <w:r>
          <w:fldChar w:fldCharType="separate"/>
        </w:r>
        <w:r w:rsidR="006642BD" w:rsidRPr="006642BD">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5419F" w14:textId="77777777" w:rsidR="00C662F4" w:rsidRDefault="00C662F4" w:rsidP="00AC6D2B">
      <w:r>
        <w:separator/>
      </w:r>
    </w:p>
  </w:footnote>
  <w:footnote w:type="continuationSeparator" w:id="0">
    <w:p w14:paraId="3FDFEAFB" w14:textId="77777777" w:rsidR="00C662F4" w:rsidRDefault="00C662F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3535A"/>
    <w:multiLevelType w:val="hybridMultilevel"/>
    <w:tmpl w:val="B3F67F74"/>
    <w:lvl w:ilvl="0" w:tplc="83082DB8">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 w15:restartNumberingAfterBreak="0">
    <w:nsid w:val="0CC512D9"/>
    <w:multiLevelType w:val="hybridMultilevel"/>
    <w:tmpl w:val="7EB8E5CC"/>
    <w:lvl w:ilvl="0" w:tplc="F848A26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3600589C"/>
    <w:multiLevelType w:val="hybridMultilevel"/>
    <w:tmpl w:val="2F2E4F06"/>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65D32B18"/>
    <w:multiLevelType w:val="hybridMultilevel"/>
    <w:tmpl w:val="F71A5A9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99B7DC8"/>
    <w:multiLevelType w:val="hybridMultilevel"/>
    <w:tmpl w:val="746CB6E0"/>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7D626392"/>
    <w:multiLevelType w:val="hybridMultilevel"/>
    <w:tmpl w:val="4704C020"/>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5"/>
  </w:num>
  <w:num w:numId="2">
    <w:abstractNumId w:val="1"/>
  </w:num>
  <w:num w:numId="3">
    <w:abstractNumId w:val="0"/>
  </w:num>
  <w:num w:numId="4">
    <w:abstractNumId w:val="9"/>
  </w:num>
  <w:num w:numId="5">
    <w:abstractNumId w:val="2"/>
  </w:num>
  <w:num w:numId="6">
    <w:abstractNumId w:val="4"/>
  </w:num>
  <w:num w:numId="7">
    <w:abstractNumId w:val="8"/>
  </w:num>
  <w:num w:numId="8">
    <w:abstractNumId w:val="3"/>
  </w:num>
  <w:num w:numId="9">
    <w:abstractNumId w:val="6"/>
  </w:num>
  <w:num w:numId="1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960"/>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9CE"/>
    <w:rsid w:val="00030FEB"/>
    <w:rsid w:val="00031000"/>
    <w:rsid w:val="000315B5"/>
    <w:rsid w:val="000324B1"/>
    <w:rsid w:val="00032616"/>
    <w:rsid w:val="00033532"/>
    <w:rsid w:val="00033E1A"/>
    <w:rsid w:val="000349D0"/>
    <w:rsid w:val="000356DD"/>
    <w:rsid w:val="000359F2"/>
    <w:rsid w:val="00035E63"/>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0A5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1A0"/>
    <w:rsid w:val="000A3644"/>
    <w:rsid w:val="000A3858"/>
    <w:rsid w:val="000A3CFE"/>
    <w:rsid w:val="000A3D34"/>
    <w:rsid w:val="000A4DF9"/>
    <w:rsid w:val="000A50D3"/>
    <w:rsid w:val="000A661E"/>
    <w:rsid w:val="000A6E17"/>
    <w:rsid w:val="000A6F7B"/>
    <w:rsid w:val="000A7261"/>
    <w:rsid w:val="000A7B0C"/>
    <w:rsid w:val="000B104A"/>
    <w:rsid w:val="000B10F2"/>
    <w:rsid w:val="000B15B9"/>
    <w:rsid w:val="000B1671"/>
    <w:rsid w:val="000B2A46"/>
    <w:rsid w:val="000B2D0E"/>
    <w:rsid w:val="000B3EE0"/>
    <w:rsid w:val="000B4A9D"/>
    <w:rsid w:val="000B5534"/>
    <w:rsid w:val="000B5A57"/>
    <w:rsid w:val="000B5D69"/>
    <w:rsid w:val="000B693B"/>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5CE"/>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60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0CD"/>
    <w:rsid w:val="0013098E"/>
    <w:rsid w:val="00130EBC"/>
    <w:rsid w:val="0013105E"/>
    <w:rsid w:val="00131874"/>
    <w:rsid w:val="00131995"/>
    <w:rsid w:val="00131BC2"/>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0DF6"/>
    <w:rsid w:val="001913AF"/>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37D9"/>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60A0"/>
    <w:rsid w:val="001C6BCA"/>
    <w:rsid w:val="001C71F7"/>
    <w:rsid w:val="001C7D6C"/>
    <w:rsid w:val="001D2898"/>
    <w:rsid w:val="001D2DC2"/>
    <w:rsid w:val="001D4F81"/>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3FE5"/>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473"/>
    <w:rsid w:val="00221DD4"/>
    <w:rsid w:val="0022336F"/>
    <w:rsid w:val="0022364C"/>
    <w:rsid w:val="002254B6"/>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5A7B"/>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8F4"/>
    <w:rsid w:val="00262C6C"/>
    <w:rsid w:val="00262D41"/>
    <w:rsid w:val="00262EF4"/>
    <w:rsid w:val="002632F7"/>
    <w:rsid w:val="00263408"/>
    <w:rsid w:val="00263A52"/>
    <w:rsid w:val="00264F47"/>
    <w:rsid w:val="0026599A"/>
    <w:rsid w:val="002671BE"/>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7F8"/>
    <w:rsid w:val="00292991"/>
    <w:rsid w:val="00293266"/>
    <w:rsid w:val="002937AB"/>
    <w:rsid w:val="00293A99"/>
    <w:rsid w:val="002948B1"/>
    <w:rsid w:val="002954C5"/>
    <w:rsid w:val="00295D19"/>
    <w:rsid w:val="00296153"/>
    <w:rsid w:val="002962F2"/>
    <w:rsid w:val="00296D1A"/>
    <w:rsid w:val="00296E0A"/>
    <w:rsid w:val="00297407"/>
    <w:rsid w:val="0029745D"/>
    <w:rsid w:val="00297F86"/>
    <w:rsid w:val="002A0B80"/>
    <w:rsid w:val="002A0E5F"/>
    <w:rsid w:val="002A3437"/>
    <w:rsid w:val="002A34CA"/>
    <w:rsid w:val="002A3A82"/>
    <w:rsid w:val="002A3EBB"/>
    <w:rsid w:val="002A41EB"/>
    <w:rsid w:val="002A4617"/>
    <w:rsid w:val="002A623F"/>
    <w:rsid w:val="002A665B"/>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156C"/>
    <w:rsid w:val="002C20EE"/>
    <w:rsid w:val="002C31CA"/>
    <w:rsid w:val="002C3C52"/>
    <w:rsid w:val="002C4DDF"/>
    <w:rsid w:val="002C56F8"/>
    <w:rsid w:val="002C5FBD"/>
    <w:rsid w:val="002C7C70"/>
    <w:rsid w:val="002D01B2"/>
    <w:rsid w:val="002D031B"/>
    <w:rsid w:val="002D1434"/>
    <w:rsid w:val="002D1DA1"/>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A21"/>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1EE3"/>
    <w:rsid w:val="00312680"/>
    <w:rsid w:val="00312822"/>
    <w:rsid w:val="00313A87"/>
    <w:rsid w:val="00313E7E"/>
    <w:rsid w:val="0031444E"/>
    <w:rsid w:val="0031656D"/>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49AE"/>
    <w:rsid w:val="003450C8"/>
    <w:rsid w:val="003453A4"/>
    <w:rsid w:val="00345B20"/>
    <w:rsid w:val="00346652"/>
    <w:rsid w:val="00346B44"/>
    <w:rsid w:val="00346F25"/>
    <w:rsid w:val="003472A5"/>
    <w:rsid w:val="003500C6"/>
    <w:rsid w:val="003522A0"/>
    <w:rsid w:val="00353372"/>
    <w:rsid w:val="00353E68"/>
    <w:rsid w:val="00354D1D"/>
    <w:rsid w:val="003555D3"/>
    <w:rsid w:val="003577FB"/>
    <w:rsid w:val="00357B88"/>
    <w:rsid w:val="0036060C"/>
    <w:rsid w:val="00360B52"/>
    <w:rsid w:val="00360E5D"/>
    <w:rsid w:val="00360E91"/>
    <w:rsid w:val="0036204F"/>
    <w:rsid w:val="00362DB3"/>
    <w:rsid w:val="00363D66"/>
    <w:rsid w:val="00364696"/>
    <w:rsid w:val="00364ACB"/>
    <w:rsid w:val="00364C3B"/>
    <w:rsid w:val="00366673"/>
    <w:rsid w:val="00366E81"/>
    <w:rsid w:val="003670D2"/>
    <w:rsid w:val="00367207"/>
    <w:rsid w:val="003672EE"/>
    <w:rsid w:val="00370C86"/>
    <w:rsid w:val="00371349"/>
    <w:rsid w:val="00371A76"/>
    <w:rsid w:val="00371BD4"/>
    <w:rsid w:val="0037269C"/>
    <w:rsid w:val="00372B67"/>
    <w:rsid w:val="0037365F"/>
    <w:rsid w:val="0037372F"/>
    <w:rsid w:val="00373A66"/>
    <w:rsid w:val="003741E7"/>
    <w:rsid w:val="0037588F"/>
    <w:rsid w:val="003759A6"/>
    <w:rsid w:val="00375BAB"/>
    <w:rsid w:val="00375C9C"/>
    <w:rsid w:val="00376062"/>
    <w:rsid w:val="003761FF"/>
    <w:rsid w:val="003762D7"/>
    <w:rsid w:val="003769DC"/>
    <w:rsid w:val="00376FF1"/>
    <w:rsid w:val="003772EA"/>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B6E68"/>
    <w:rsid w:val="003C0A4D"/>
    <w:rsid w:val="003C0B00"/>
    <w:rsid w:val="003C13D1"/>
    <w:rsid w:val="003C22E8"/>
    <w:rsid w:val="003C2801"/>
    <w:rsid w:val="003C2BBD"/>
    <w:rsid w:val="003C2CB9"/>
    <w:rsid w:val="003C30C7"/>
    <w:rsid w:val="003C356E"/>
    <w:rsid w:val="003C394F"/>
    <w:rsid w:val="003C4FAF"/>
    <w:rsid w:val="003C5AB0"/>
    <w:rsid w:val="003C694A"/>
    <w:rsid w:val="003C6A7D"/>
    <w:rsid w:val="003C7300"/>
    <w:rsid w:val="003C73EE"/>
    <w:rsid w:val="003C73F9"/>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450B"/>
    <w:rsid w:val="003F586A"/>
    <w:rsid w:val="003F6890"/>
    <w:rsid w:val="003F78D7"/>
    <w:rsid w:val="00400F3F"/>
    <w:rsid w:val="00401E93"/>
    <w:rsid w:val="004021A7"/>
    <w:rsid w:val="00402417"/>
    <w:rsid w:val="004026E0"/>
    <w:rsid w:val="00402D75"/>
    <w:rsid w:val="00403039"/>
    <w:rsid w:val="004038A1"/>
    <w:rsid w:val="00403E8A"/>
    <w:rsid w:val="00404337"/>
    <w:rsid w:val="004044EA"/>
    <w:rsid w:val="00404B86"/>
    <w:rsid w:val="00404C5C"/>
    <w:rsid w:val="00404CAB"/>
    <w:rsid w:val="00405CEA"/>
    <w:rsid w:val="004063CC"/>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558"/>
    <w:rsid w:val="00426832"/>
    <w:rsid w:val="00427474"/>
    <w:rsid w:val="004300FC"/>
    <w:rsid w:val="004318AB"/>
    <w:rsid w:val="0043260E"/>
    <w:rsid w:val="0043279B"/>
    <w:rsid w:val="004329D3"/>
    <w:rsid w:val="00432CFE"/>
    <w:rsid w:val="00433B82"/>
    <w:rsid w:val="00434E01"/>
    <w:rsid w:val="004353D6"/>
    <w:rsid w:val="004369D9"/>
    <w:rsid w:val="0043705A"/>
    <w:rsid w:val="004405F4"/>
    <w:rsid w:val="004409EA"/>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388"/>
    <w:rsid w:val="00473EDF"/>
    <w:rsid w:val="0047413D"/>
    <w:rsid w:val="00474433"/>
    <w:rsid w:val="0047452E"/>
    <w:rsid w:val="00476C56"/>
    <w:rsid w:val="00476F0E"/>
    <w:rsid w:val="004770B1"/>
    <w:rsid w:val="004773B2"/>
    <w:rsid w:val="004775F5"/>
    <w:rsid w:val="00477D6B"/>
    <w:rsid w:val="00480028"/>
    <w:rsid w:val="004806BC"/>
    <w:rsid w:val="00480B0C"/>
    <w:rsid w:val="00480E5F"/>
    <w:rsid w:val="00481331"/>
    <w:rsid w:val="0048163D"/>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6EAC"/>
    <w:rsid w:val="004A740D"/>
    <w:rsid w:val="004B2BEC"/>
    <w:rsid w:val="004B2E72"/>
    <w:rsid w:val="004B306F"/>
    <w:rsid w:val="004B3206"/>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6C05"/>
    <w:rsid w:val="004D7216"/>
    <w:rsid w:val="004D75FC"/>
    <w:rsid w:val="004D7C00"/>
    <w:rsid w:val="004E07AE"/>
    <w:rsid w:val="004E0BCB"/>
    <w:rsid w:val="004E0F2C"/>
    <w:rsid w:val="004E153B"/>
    <w:rsid w:val="004E1A40"/>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063"/>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0B2"/>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8BE"/>
    <w:rsid w:val="00546AF1"/>
    <w:rsid w:val="00546B3D"/>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642A"/>
    <w:rsid w:val="0056735C"/>
    <w:rsid w:val="00567719"/>
    <w:rsid w:val="005677F2"/>
    <w:rsid w:val="00570AD9"/>
    <w:rsid w:val="00570C03"/>
    <w:rsid w:val="00571C1E"/>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4E5"/>
    <w:rsid w:val="005A5D58"/>
    <w:rsid w:val="005A5DEE"/>
    <w:rsid w:val="005A72EA"/>
    <w:rsid w:val="005A7921"/>
    <w:rsid w:val="005A7DAE"/>
    <w:rsid w:val="005B000D"/>
    <w:rsid w:val="005B025C"/>
    <w:rsid w:val="005B148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78E"/>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1A10"/>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4ED"/>
    <w:rsid w:val="00630E31"/>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2BD"/>
    <w:rsid w:val="006646CE"/>
    <w:rsid w:val="006659E9"/>
    <w:rsid w:val="00665ABB"/>
    <w:rsid w:val="00666D72"/>
    <w:rsid w:val="006702F7"/>
    <w:rsid w:val="00670915"/>
    <w:rsid w:val="00671500"/>
    <w:rsid w:val="00671919"/>
    <w:rsid w:val="0067286B"/>
    <w:rsid w:val="006728A7"/>
    <w:rsid w:val="00672ABA"/>
    <w:rsid w:val="006735DF"/>
    <w:rsid w:val="006738C4"/>
    <w:rsid w:val="00673D55"/>
    <w:rsid w:val="006747F7"/>
    <w:rsid w:val="006752D5"/>
    <w:rsid w:val="006754BD"/>
    <w:rsid w:val="00675594"/>
    <w:rsid w:val="00675783"/>
    <w:rsid w:val="0067585D"/>
    <w:rsid w:val="006759EF"/>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62D"/>
    <w:rsid w:val="00683D99"/>
    <w:rsid w:val="00684B2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5501"/>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3DEB"/>
    <w:rsid w:val="006C44E2"/>
    <w:rsid w:val="006C7982"/>
    <w:rsid w:val="006C7E29"/>
    <w:rsid w:val="006C7F68"/>
    <w:rsid w:val="006D01B0"/>
    <w:rsid w:val="006D0FE9"/>
    <w:rsid w:val="006D1E68"/>
    <w:rsid w:val="006D229F"/>
    <w:rsid w:val="006D2BDA"/>
    <w:rsid w:val="006D340C"/>
    <w:rsid w:val="006D3613"/>
    <w:rsid w:val="006D4A64"/>
    <w:rsid w:val="006D5A3F"/>
    <w:rsid w:val="006D62F2"/>
    <w:rsid w:val="006D676A"/>
    <w:rsid w:val="006D7CED"/>
    <w:rsid w:val="006E076C"/>
    <w:rsid w:val="006E0F26"/>
    <w:rsid w:val="006E1C90"/>
    <w:rsid w:val="006E27F4"/>
    <w:rsid w:val="006E34A2"/>
    <w:rsid w:val="006E3A57"/>
    <w:rsid w:val="006E3D4A"/>
    <w:rsid w:val="006E481E"/>
    <w:rsid w:val="006E5441"/>
    <w:rsid w:val="006E623C"/>
    <w:rsid w:val="006E62B6"/>
    <w:rsid w:val="006E7BC1"/>
    <w:rsid w:val="006E7DF9"/>
    <w:rsid w:val="006E7ED8"/>
    <w:rsid w:val="006F035B"/>
    <w:rsid w:val="006F0873"/>
    <w:rsid w:val="006F16C6"/>
    <w:rsid w:val="006F1819"/>
    <w:rsid w:val="006F1969"/>
    <w:rsid w:val="006F1D1E"/>
    <w:rsid w:val="006F2BD0"/>
    <w:rsid w:val="006F3727"/>
    <w:rsid w:val="006F3C3A"/>
    <w:rsid w:val="006F723C"/>
    <w:rsid w:val="006F7532"/>
    <w:rsid w:val="006F77A5"/>
    <w:rsid w:val="006F781C"/>
    <w:rsid w:val="00701CFD"/>
    <w:rsid w:val="00702284"/>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48DC"/>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A79"/>
    <w:rsid w:val="00723FC0"/>
    <w:rsid w:val="00723FF1"/>
    <w:rsid w:val="007261A9"/>
    <w:rsid w:val="00727A2D"/>
    <w:rsid w:val="00727FD7"/>
    <w:rsid w:val="0073041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39CF"/>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048"/>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D2"/>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1E8"/>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309"/>
    <w:rsid w:val="00821526"/>
    <w:rsid w:val="00822DBE"/>
    <w:rsid w:val="00823973"/>
    <w:rsid w:val="00823CEB"/>
    <w:rsid w:val="00823E74"/>
    <w:rsid w:val="00824121"/>
    <w:rsid w:val="00824292"/>
    <w:rsid w:val="008246FE"/>
    <w:rsid w:val="00825B97"/>
    <w:rsid w:val="00826D9D"/>
    <w:rsid w:val="00826EFD"/>
    <w:rsid w:val="00826F79"/>
    <w:rsid w:val="008278F2"/>
    <w:rsid w:val="00827FA8"/>
    <w:rsid w:val="008303AB"/>
    <w:rsid w:val="00830EF2"/>
    <w:rsid w:val="00831275"/>
    <w:rsid w:val="008331DF"/>
    <w:rsid w:val="008339B2"/>
    <w:rsid w:val="0083402E"/>
    <w:rsid w:val="0083411C"/>
    <w:rsid w:val="00834697"/>
    <w:rsid w:val="00834792"/>
    <w:rsid w:val="008358FE"/>
    <w:rsid w:val="00835900"/>
    <w:rsid w:val="00836FCE"/>
    <w:rsid w:val="00837078"/>
    <w:rsid w:val="008377E0"/>
    <w:rsid w:val="00837961"/>
    <w:rsid w:val="0084125E"/>
    <w:rsid w:val="00841301"/>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87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0C"/>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455E"/>
    <w:rsid w:val="008E560F"/>
    <w:rsid w:val="008E6066"/>
    <w:rsid w:val="008E683A"/>
    <w:rsid w:val="008E73F3"/>
    <w:rsid w:val="008F072E"/>
    <w:rsid w:val="008F0844"/>
    <w:rsid w:val="008F122F"/>
    <w:rsid w:val="008F13A3"/>
    <w:rsid w:val="008F3F5B"/>
    <w:rsid w:val="008F4408"/>
    <w:rsid w:val="008F5634"/>
    <w:rsid w:val="008F5F8C"/>
    <w:rsid w:val="008F5F9E"/>
    <w:rsid w:val="008F650E"/>
    <w:rsid w:val="008F65FD"/>
    <w:rsid w:val="008F6AEE"/>
    <w:rsid w:val="008F727A"/>
    <w:rsid w:val="008F7B58"/>
    <w:rsid w:val="009005BA"/>
    <w:rsid w:val="009013F2"/>
    <w:rsid w:val="009015A8"/>
    <w:rsid w:val="00901BDF"/>
    <w:rsid w:val="00901C51"/>
    <w:rsid w:val="00902AB3"/>
    <w:rsid w:val="00903033"/>
    <w:rsid w:val="009031AB"/>
    <w:rsid w:val="00903330"/>
    <w:rsid w:val="009042CC"/>
    <w:rsid w:val="00905164"/>
    <w:rsid w:val="0090541E"/>
    <w:rsid w:val="00905A85"/>
    <w:rsid w:val="009065F0"/>
    <w:rsid w:val="00906B2D"/>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4D00"/>
    <w:rsid w:val="009265EA"/>
    <w:rsid w:val="00926636"/>
    <w:rsid w:val="00926FE3"/>
    <w:rsid w:val="0092797A"/>
    <w:rsid w:val="0093029F"/>
    <w:rsid w:val="00930777"/>
    <w:rsid w:val="00931930"/>
    <w:rsid w:val="009358E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1FBD"/>
    <w:rsid w:val="0097275D"/>
    <w:rsid w:val="00972A82"/>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7CA"/>
    <w:rsid w:val="00984F76"/>
    <w:rsid w:val="00985010"/>
    <w:rsid w:val="009867E5"/>
    <w:rsid w:val="00986A21"/>
    <w:rsid w:val="00986A24"/>
    <w:rsid w:val="00986BEF"/>
    <w:rsid w:val="009876E1"/>
    <w:rsid w:val="00990418"/>
    <w:rsid w:val="009905B0"/>
    <w:rsid w:val="009914F1"/>
    <w:rsid w:val="00992107"/>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595"/>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3FF0"/>
    <w:rsid w:val="009E4BF3"/>
    <w:rsid w:val="009E5029"/>
    <w:rsid w:val="009E5242"/>
    <w:rsid w:val="009E595E"/>
    <w:rsid w:val="009E5F8B"/>
    <w:rsid w:val="009E731B"/>
    <w:rsid w:val="009E7345"/>
    <w:rsid w:val="009F0783"/>
    <w:rsid w:val="009F0CDB"/>
    <w:rsid w:val="009F11AC"/>
    <w:rsid w:val="009F183D"/>
    <w:rsid w:val="009F21FF"/>
    <w:rsid w:val="009F32EE"/>
    <w:rsid w:val="009F3428"/>
    <w:rsid w:val="009F40FF"/>
    <w:rsid w:val="009F410E"/>
    <w:rsid w:val="009F580B"/>
    <w:rsid w:val="009F5AF5"/>
    <w:rsid w:val="009F6136"/>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4DE9"/>
    <w:rsid w:val="00A05A0C"/>
    <w:rsid w:val="00A064FB"/>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37F"/>
    <w:rsid w:val="00A45BBA"/>
    <w:rsid w:val="00A4666F"/>
    <w:rsid w:val="00A46714"/>
    <w:rsid w:val="00A46E08"/>
    <w:rsid w:val="00A47278"/>
    <w:rsid w:val="00A47516"/>
    <w:rsid w:val="00A47A4A"/>
    <w:rsid w:val="00A5056B"/>
    <w:rsid w:val="00A50684"/>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042"/>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3F1"/>
    <w:rsid w:val="00A6489F"/>
    <w:rsid w:val="00A64DE3"/>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47F3"/>
    <w:rsid w:val="00A85040"/>
    <w:rsid w:val="00A85732"/>
    <w:rsid w:val="00A86148"/>
    <w:rsid w:val="00A86CC2"/>
    <w:rsid w:val="00A86F5A"/>
    <w:rsid w:val="00A90271"/>
    <w:rsid w:val="00A90786"/>
    <w:rsid w:val="00A90C5F"/>
    <w:rsid w:val="00A91021"/>
    <w:rsid w:val="00A911C1"/>
    <w:rsid w:val="00A91D83"/>
    <w:rsid w:val="00A92427"/>
    <w:rsid w:val="00A93857"/>
    <w:rsid w:val="00A93CF0"/>
    <w:rsid w:val="00A9406C"/>
    <w:rsid w:val="00A944FB"/>
    <w:rsid w:val="00A9532B"/>
    <w:rsid w:val="00A9569F"/>
    <w:rsid w:val="00A96215"/>
    <w:rsid w:val="00A972E9"/>
    <w:rsid w:val="00AA0416"/>
    <w:rsid w:val="00AA13D2"/>
    <w:rsid w:val="00AA16BE"/>
    <w:rsid w:val="00AA2159"/>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9C7"/>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91E"/>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974"/>
    <w:rsid w:val="00AE2EC7"/>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07FB2"/>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4C3"/>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65D3"/>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5D5E"/>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842"/>
    <w:rsid w:val="00B93A22"/>
    <w:rsid w:val="00B93DED"/>
    <w:rsid w:val="00B93F8A"/>
    <w:rsid w:val="00B941FC"/>
    <w:rsid w:val="00B9450B"/>
    <w:rsid w:val="00B94BCE"/>
    <w:rsid w:val="00B94DAC"/>
    <w:rsid w:val="00B955DF"/>
    <w:rsid w:val="00B95A4F"/>
    <w:rsid w:val="00B9611E"/>
    <w:rsid w:val="00B965A7"/>
    <w:rsid w:val="00B96EB3"/>
    <w:rsid w:val="00B96EE5"/>
    <w:rsid w:val="00B974DC"/>
    <w:rsid w:val="00B97683"/>
    <w:rsid w:val="00B97697"/>
    <w:rsid w:val="00B97F32"/>
    <w:rsid w:val="00BA044F"/>
    <w:rsid w:val="00BA1661"/>
    <w:rsid w:val="00BA17F1"/>
    <w:rsid w:val="00BA1D6E"/>
    <w:rsid w:val="00BA1EE7"/>
    <w:rsid w:val="00BA2EEC"/>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B7561"/>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E3B"/>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1540"/>
    <w:rsid w:val="00C22C0E"/>
    <w:rsid w:val="00C2306F"/>
    <w:rsid w:val="00C230B5"/>
    <w:rsid w:val="00C23798"/>
    <w:rsid w:val="00C24CB6"/>
    <w:rsid w:val="00C250F6"/>
    <w:rsid w:val="00C2519E"/>
    <w:rsid w:val="00C257E8"/>
    <w:rsid w:val="00C26720"/>
    <w:rsid w:val="00C26C6D"/>
    <w:rsid w:val="00C2700B"/>
    <w:rsid w:val="00C27C0B"/>
    <w:rsid w:val="00C27F00"/>
    <w:rsid w:val="00C3105A"/>
    <w:rsid w:val="00C31182"/>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7E9"/>
    <w:rsid w:val="00C46EF4"/>
    <w:rsid w:val="00C46F5E"/>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2F4"/>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0F0"/>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1362"/>
    <w:rsid w:val="00C924BE"/>
    <w:rsid w:val="00C926DA"/>
    <w:rsid w:val="00C93315"/>
    <w:rsid w:val="00C94915"/>
    <w:rsid w:val="00C94A79"/>
    <w:rsid w:val="00C94AE1"/>
    <w:rsid w:val="00C950F2"/>
    <w:rsid w:val="00C97440"/>
    <w:rsid w:val="00CA001D"/>
    <w:rsid w:val="00CA06C5"/>
    <w:rsid w:val="00CA0B2B"/>
    <w:rsid w:val="00CA1907"/>
    <w:rsid w:val="00CA2018"/>
    <w:rsid w:val="00CA2181"/>
    <w:rsid w:val="00CA255D"/>
    <w:rsid w:val="00CA264B"/>
    <w:rsid w:val="00CA26B0"/>
    <w:rsid w:val="00CA27F7"/>
    <w:rsid w:val="00CA2848"/>
    <w:rsid w:val="00CA2AB2"/>
    <w:rsid w:val="00CA2C4B"/>
    <w:rsid w:val="00CA3A98"/>
    <w:rsid w:val="00CA3CAD"/>
    <w:rsid w:val="00CA3E59"/>
    <w:rsid w:val="00CA3E8C"/>
    <w:rsid w:val="00CA3F62"/>
    <w:rsid w:val="00CA4ACE"/>
    <w:rsid w:val="00CA4D85"/>
    <w:rsid w:val="00CA50F5"/>
    <w:rsid w:val="00CA5BA1"/>
    <w:rsid w:val="00CA5CE4"/>
    <w:rsid w:val="00CA60F8"/>
    <w:rsid w:val="00CA6BA0"/>
    <w:rsid w:val="00CA6DDA"/>
    <w:rsid w:val="00CA7985"/>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2B32"/>
    <w:rsid w:val="00CC342B"/>
    <w:rsid w:val="00CC44BC"/>
    <w:rsid w:val="00CC4C90"/>
    <w:rsid w:val="00CC7C51"/>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0E8"/>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6F3D"/>
    <w:rsid w:val="00CF7358"/>
    <w:rsid w:val="00CF77DD"/>
    <w:rsid w:val="00D006E0"/>
    <w:rsid w:val="00D01083"/>
    <w:rsid w:val="00D01195"/>
    <w:rsid w:val="00D01D21"/>
    <w:rsid w:val="00D01F44"/>
    <w:rsid w:val="00D02792"/>
    <w:rsid w:val="00D02A45"/>
    <w:rsid w:val="00D02B61"/>
    <w:rsid w:val="00D031A0"/>
    <w:rsid w:val="00D032BE"/>
    <w:rsid w:val="00D034EB"/>
    <w:rsid w:val="00D03AEE"/>
    <w:rsid w:val="00D06EE4"/>
    <w:rsid w:val="00D07DD7"/>
    <w:rsid w:val="00D10620"/>
    <w:rsid w:val="00D1108C"/>
    <w:rsid w:val="00D1119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2BFF"/>
    <w:rsid w:val="00D536E7"/>
    <w:rsid w:val="00D53DAA"/>
    <w:rsid w:val="00D542E9"/>
    <w:rsid w:val="00D5482D"/>
    <w:rsid w:val="00D5697E"/>
    <w:rsid w:val="00D57914"/>
    <w:rsid w:val="00D57F17"/>
    <w:rsid w:val="00D601EE"/>
    <w:rsid w:val="00D62592"/>
    <w:rsid w:val="00D62BDA"/>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2F"/>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0942"/>
    <w:rsid w:val="00D910F9"/>
    <w:rsid w:val="00D9113C"/>
    <w:rsid w:val="00D9197A"/>
    <w:rsid w:val="00D91E77"/>
    <w:rsid w:val="00D91EC5"/>
    <w:rsid w:val="00D927FF"/>
    <w:rsid w:val="00D937CD"/>
    <w:rsid w:val="00D93825"/>
    <w:rsid w:val="00D93AB4"/>
    <w:rsid w:val="00D94126"/>
    <w:rsid w:val="00D946B4"/>
    <w:rsid w:val="00D94EEB"/>
    <w:rsid w:val="00D95047"/>
    <w:rsid w:val="00D95107"/>
    <w:rsid w:val="00D959BC"/>
    <w:rsid w:val="00D96053"/>
    <w:rsid w:val="00D9696D"/>
    <w:rsid w:val="00D97270"/>
    <w:rsid w:val="00D97E7E"/>
    <w:rsid w:val="00D97EED"/>
    <w:rsid w:val="00DA00A8"/>
    <w:rsid w:val="00DA0148"/>
    <w:rsid w:val="00DA06E9"/>
    <w:rsid w:val="00DA0A5A"/>
    <w:rsid w:val="00DA135B"/>
    <w:rsid w:val="00DA18E7"/>
    <w:rsid w:val="00DA1D6A"/>
    <w:rsid w:val="00DA1F8C"/>
    <w:rsid w:val="00DA2139"/>
    <w:rsid w:val="00DA2759"/>
    <w:rsid w:val="00DA2FD2"/>
    <w:rsid w:val="00DA3032"/>
    <w:rsid w:val="00DA311F"/>
    <w:rsid w:val="00DA3332"/>
    <w:rsid w:val="00DA450B"/>
    <w:rsid w:val="00DA4A82"/>
    <w:rsid w:val="00DA4ED6"/>
    <w:rsid w:val="00DA5620"/>
    <w:rsid w:val="00DA5657"/>
    <w:rsid w:val="00DA57DF"/>
    <w:rsid w:val="00DA5D52"/>
    <w:rsid w:val="00DA5EEC"/>
    <w:rsid w:val="00DA605C"/>
    <w:rsid w:val="00DA6B46"/>
    <w:rsid w:val="00DA744A"/>
    <w:rsid w:val="00DA7854"/>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7D4"/>
    <w:rsid w:val="00DB39CE"/>
    <w:rsid w:val="00DB3B97"/>
    <w:rsid w:val="00DB67F3"/>
    <w:rsid w:val="00DB78A6"/>
    <w:rsid w:val="00DC00DA"/>
    <w:rsid w:val="00DC0F61"/>
    <w:rsid w:val="00DC1443"/>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A98"/>
    <w:rsid w:val="00DD3B85"/>
    <w:rsid w:val="00DD449F"/>
    <w:rsid w:val="00DD44ED"/>
    <w:rsid w:val="00DD4DA5"/>
    <w:rsid w:val="00DD4FEE"/>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578"/>
    <w:rsid w:val="00DE2823"/>
    <w:rsid w:val="00DE2C82"/>
    <w:rsid w:val="00DE2FE5"/>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278"/>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2DFB"/>
    <w:rsid w:val="00E33702"/>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138"/>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2584"/>
    <w:rsid w:val="00E9347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573"/>
    <w:rsid w:val="00EA283B"/>
    <w:rsid w:val="00EA298A"/>
    <w:rsid w:val="00EA2E30"/>
    <w:rsid w:val="00EA32D9"/>
    <w:rsid w:val="00EA355D"/>
    <w:rsid w:val="00EA4F74"/>
    <w:rsid w:val="00EA534F"/>
    <w:rsid w:val="00EA53AB"/>
    <w:rsid w:val="00EA5953"/>
    <w:rsid w:val="00EA6851"/>
    <w:rsid w:val="00EA68CC"/>
    <w:rsid w:val="00EA68F2"/>
    <w:rsid w:val="00EA6A73"/>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355"/>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2134"/>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1AC"/>
    <w:rsid w:val="00EE2A97"/>
    <w:rsid w:val="00EE2DA8"/>
    <w:rsid w:val="00EE3498"/>
    <w:rsid w:val="00EE3561"/>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112"/>
    <w:rsid w:val="00F33BB9"/>
    <w:rsid w:val="00F34250"/>
    <w:rsid w:val="00F34D29"/>
    <w:rsid w:val="00F35002"/>
    <w:rsid w:val="00F351AE"/>
    <w:rsid w:val="00F35853"/>
    <w:rsid w:val="00F36EFE"/>
    <w:rsid w:val="00F37295"/>
    <w:rsid w:val="00F37F3E"/>
    <w:rsid w:val="00F4030B"/>
    <w:rsid w:val="00F40B4D"/>
    <w:rsid w:val="00F40DF1"/>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7F6"/>
    <w:rsid w:val="00F73C13"/>
    <w:rsid w:val="00F74C64"/>
    <w:rsid w:val="00F74EF4"/>
    <w:rsid w:val="00F74F77"/>
    <w:rsid w:val="00F751B8"/>
    <w:rsid w:val="00F7667B"/>
    <w:rsid w:val="00F7682E"/>
    <w:rsid w:val="00F7694A"/>
    <w:rsid w:val="00F76F45"/>
    <w:rsid w:val="00F77D7E"/>
    <w:rsid w:val="00F80384"/>
    <w:rsid w:val="00F804F5"/>
    <w:rsid w:val="00F818EE"/>
    <w:rsid w:val="00F81E28"/>
    <w:rsid w:val="00F82351"/>
    <w:rsid w:val="00F83097"/>
    <w:rsid w:val="00F83509"/>
    <w:rsid w:val="00F8412D"/>
    <w:rsid w:val="00F844C9"/>
    <w:rsid w:val="00F8477F"/>
    <w:rsid w:val="00F8515D"/>
    <w:rsid w:val="00F855B4"/>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B39"/>
    <w:rsid w:val="00FB7D3E"/>
    <w:rsid w:val="00FC0835"/>
    <w:rsid w:val="00FC105E"/>
    <w:rsid w:val="00FC207A"/>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5784"/>
    <w:rsid w:val="00FD6B8A"/>
    <w:rsid w:val="00FD726A"/>
    <w:rsid w:val="00FE04A8"/>
    <w:rsid w:val="00FE0668"/>
    <w:rsid w:val="00FE160D"/>
    <w:rsid w:val="00FE1FD8"/>
    <w:rsid w:val="00FE2424"/>
    <w:rsid w:val="00FE24E9"/>
    <w:rsid w:val="00FE27BC"/>
    <w:rsid w:val="00FE2A6E"/>
    <w:rsid w:val="00FE2B84"/>
    <w:rsid w:val="00FE35FB"/>
    <w:rsid w:val="00FE47D4"/>
    <w:rsid w:val="00FE54A8"/>
    <w:rsid w:val="00FE627F"/>
    <w:rsid w:val="00FE64B8"/>
    <w:rsid w:val="00FE6DC0"/>
    <w:rsid w:val="00FF04F6"/>
    <w:rsid w:val="00FF0DF0"/>
    <w:rsid w:val="00FF170A"/>
    <w:rsid w:val="00FF2BFD"/>
    <w:rsid w:val="00FF2D85"/>
    <w:rsid w:val="00FF2FB5"/>
    <w:rsid w:val="00FF31C7"/>
    <w:rsid w:val="00FF32BF"/>
    <w:rsid w:val="00FF3D50"/>
    <w:rsid w:val="00FF4961"/>
    <w:rsid w:val="00FF571E"/>
    <w:rsid w:val="00FF6365"/>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39"/>
    <w:rsid w:val="00D1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F737F6"/>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image" Target="media/image2.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mext.go.jp/b_menu/shingi/chukyo/chukyo3/086/index.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stf/shingi/shingi-hosho_126712.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334B0-0121-4BF7-A360-6ADF4F56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7</Pages>
  <Words>655</Words>
  <Characters>3738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40</cp:revision>
  <cp:lastPrinted>2022-02-25T05:16:00Z</cp:lastPrinted>
  <dcterms:created xsi:type="dcterms:W3CDTF">2022-02-01T07:25:00Z</dcterms:created>
  <dcterms:modified xsi:type="dcterms:W3CDTF">2022-03-01T04:28:00Z</dcterms:modified>
</cp:coreProperties>
</file>